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46AC3A7" w14:textId="77777777" w:rsidR="00C15BC7" w:rsidRDefault="00C15BC7">
      <w:pPr>
        <w:pStyle w:val="Title"/>
        <w:rPr>
          <w:sz w:val="34"/>
          <w:szCs w:val="34"/>
        </w:rPr>
      </w:pPr>
      <w:bookmarkStart w:id="0" w:name="_klr682uwgilg" w:colFirst="0" w:colLast="0"/>
      <w:bookmarkEnd w:id="0"/>
    </w:p>
    <w:p w14:paraId="7EE09E07" w14:textId="77777777" w:rsidR="00C15BC7" w:rsidRDefault="00C15BC7">
      <w:pPr>
        <w:rPr>
          <w:sz w:val="20"/>
          <w:szCs w:val="20"/>
        </w:rPr>
      </w:pPr>
    </w:p>
    <w:p w14:paraId="0A1B73DF" w14:textId="77777777" w:rsidR="00C15BC7" w:rsidRDefault="00C15BC7">
      <w:pPr>
        <w:rPr>
          <w:sz w:val="20"/>
          <w:szCs w:val="20"/>
        </w:rPr>
      </w:pPr>
    </w:p>
    <w:p w14:paraId="5A38F944" w14:textId="77777777" w:rsidR="00C15BC7" w:rsidRDefault="00000000">
      <w:pPr>
        <w:pStyle w:val="Title"/>
      </w:pPr>
      <w:bookmarkStart w:id="1" w:name="_7eke042h1yyy" w:colFirst="0" w:colLast="0"/>
      <w:bookmarkEnd w:id="1"/>
      <w:r>
        <w:t>Teacher and Principal of the Year Recommendation Form (Optional)</w:t>
      </w:r>
    </w:p>
    <w:p w14:paraId="56BF9BF0" w14:textId="77777777" w:rsidR="00C15BC7" w:rsidRDefault="00000000">
      <w:pPr>
        <w:pStyle w:val="Subtitle"/>
        <w:spacing w:line="240" w:lineRule="auto"/>
        <w:rPr>
          <w:color w:val="4D4D4F"/>
        </w:rPr>
      </w:pPr>
      <w:bookmarkStart w:id="2" w:name="_u6cv9xnlzg56" w:colFirst="0" w:colLast="0"/>
      <w:bookmarkEnd w:id="2"/>
      <w:r>
        <w:t xml:space="preserve">2026-2027 </w:t>
      </w:r>
    </w:p>
    <w:p w14:paraId="0FCE3828" w14:textId="77777777" w:rsidR="00C15BC7" w:rsidRDefault="00000000">
      <w:pPr>
        <w:pStyle w:val="Heading1"/>
        <w:keepNext w:val="0"/>
        <w:keepLines w:val="0"/>
        <w:spacing w:line="240" w:lineRule="auto"/>
      </w:pPr>
      <w:bookmarkStart w:id="3" w:name="_inwshnrbf2g2" w:colFirst="0" w:colLast="0"/>
      <w:bookmarkEnd w:id="3"/>
      <w:r>
        <w:t>Criteria</w:t>
      </w:r>
    </w:p>
    <w:p w14:paraId="754D1492" w14:textId="77777777" w:rsidR="00C15BC7" w:rsidRDefault="00000000">
      <w:pPr>
        <w:widowControl w:val="0"/>
        <w:spacing w:before="240" w:after="240" w:line="240" w:lineRule="auto"/>
        <w:jc w:val="both"/>
        <w:rPr>
          <w:b/>
          <w:bCs/>
        </w:rPr>
      </w:pPr>
      <w:r>
        <w:t xml:space="preserve">State-level candidates are scored on the following criteria. As such, recommendations should provide evidence of one or more of the following criteria. Addressing additional information is also acceptable. </w:t>
      </w:r>
    </w:p>
    <w:p w14:paraId="291B0E2A" w14:textId="77777777" w:rsidR="00C15BC7" w:rsidRDefault="00000000">
      <w:pPr>
        <w:tabs>
          <w:tab w:val="left" w:pos="2490"/>
        </w:tabs>
        <w:spacing w:before="200" w:line="276" w:lineRule="auto"/>
        <w:rPr>
          <w:b/>
          <w:bCs/>
          <w:highlight w:val="white"/>
        </w:rPr>
      </w:pPr>
      <w:r>
        <w:rPr>
          <w:b/>
          <w:bCs/>
          <w:highlight w:val="white"/>
        </w:rPr>
        <w:t xml:space="preserve">An exemplary candidate for Teacher of the Year is one who: </w:t>
      </w:r>
    </w:p>
    <w:p w14:paraId="0DFB351B" w14:textId="77777777" w:rsidR="00C15BC7" w:rsidRDefault="00000000">
      <w:pPr>
        <w:numPr>
          <w:ilvl w:val="0"/>
          <w:numId w:val="1"/>
        </w:numPr>
        <w:tabs>
          <w:tab w:val="left" w:pos="3780"/>
        </w:tabs>
        <w:spacing w:after="0" w:line="240" w:lineRule="auto"/>
        <w:rPr>
          <w:rFonts w:ascii="Calibri" w:eastAsia="Calibri" w:hAnsi="Calibri" w:cs="Calibri"/>
          <w:highlight w:val="white"/>
        </w:rPr>
      </w:pPr>
      <w:r>
        <w:rPr>
          <w:b/>
          <w:bCs/>
        </w:rPr>
        <w:t>Competency 1: Visionary Leader</w:t>
      </w:r>
      <w:r>
        <w:t xml:space="preserve">- </w:t>
      </w:r>
      <w:r>
        <w:rPr>
          <w:highlight w:val="white"/>
        </w:rPr>
        <w:t>Demonstrates leadership and innovation by expanding their influence beyond the classroom, empowering students and colleagues, sharing expertise, and developing, implementing, or improving practices, programs, or initiatives that strengthen teaching, learning, and the profession.</w:t>
      </w:r>
    </w:p>
    <w:p w14:paraId="79310A19" w14:textId="77777777" w:rsidR="00C15BC7" w:rsidRDefault="00000000">
      <w:pPr>
        <w:numPr>
          <w:ilvl w:val="0"/>
          <w:numId w:val="1"/>
        </w:numPr>
        <w:tabs>
          <w:tab w:val="left" w:pos="3780"/>
        </w:tabs>
        <w:spacing w:after="0" w:line="240" w:lineRule="auto"/>
        <w:rPr>
          <w:rFonts w:ascii="Calibri" w:eastAsia="Calibri" w:hAnsi="Calibri" w:cs="Calibri"/>
          <w:highlight w:val="white"/>
        </w:rPr>
      </w:pPr>
      <w:r>
        <w:rPr>
          <w:b/>
          <w:bCs/>
        </w:rPr>
        <w:t>Competency 2: Instructional Expert</w:t>
      </w:r>
      <w:r>
        <w:t xml:space="preserve">- Demonstrates deep content knowledge and instructional expertise by designing and refining intentional, evidence-based learning experiences that engage diverse learners, accelerate student growth, and reflect a clear vision for teaching and learning. </w:t>
      </w:r>
    </w:p>
    <w:p w14:paraId="695D513F" w14:textId="77777777" w:rsidR="00C15BC7" w:rsidRDefault="00000000">
      <w:pPr>
        <w:numPr>
          <w:ilvl w:val="0"/>
          <w:numId w:val="1"/>
        </w:numPr>
        <w:tabs>
          <w:tab w:val="left" w:pos="3780"/>
        </w:tabs>
        <w:spacing w:after="0" w:line="240" w:lineRule="auto"/>
        <w:rPr>
          <w:rFonts w:ascii="Arial" w:eastAsia="Arial" w:hAnsi="Arial" w:cs="Arial"/>
          <w:highlight w:val="white"/>
        </w:rPr>
      </w:pPr>
      <w:r>
        <w:rPr>
          <w:b/>
          <w:bCs/>
        </w:rPr>
        <w:t>Competency 3: Capacity Builder</w:t>
      </w:r>
      <w:r>
        <w:t xml:space="preserve">- </w:t>
      </w:r>
      <w:r>
        <w:rPr>
          <w:highlight w:val="white"/>
        </w:rPr>
        <w:t xml:space="preserve">Builds authentic relationships with students, colleagues, and families to foster trust, belonging, respect, and shared responsibility where students feel valued, supported, and empowered to thrive. </w:t>
      </w:r>
    </w:p>
    <w:p w14:paraId="3C02DAF1" w14:textId="77777777" w:rsidR="00C15BC7" w:rsidRDefault="00000000">
      <w:pPr>
        <w:numPr>
          <w:ilvl w:val="0"/>
          <w:numId w:val="1"/>
        </w:numPr>
        <w:tabs>
          <w:tab w:val="left" w:pos="3780"/>
        </w:tabs>
        <w:spacing w:after="0" w:line="240" w:lineRule="auto"/>
        <w:rPr>
          <w:rFonts w:ascii="Arial" w:eastAsia="Arial" w:hAnsi="Arial" w:cs="Arial"/>
          <w:highlight w:val="white"/>
        </w:rPr>
      </w:pPr>
      <w:r>
        <w:rPr>
          <w:b/>
          <w:bCs/>
        </w:rPr>
        <w:t>Competency 4: Community Connector</w:t>
      </w:r>
      <w:r>
        <w:t xml:space="preserve">- Creates meaningful connections between the classroom and the broader community through authentic partnerships and real-world experiences that expand learning opportunities, student voice, agency, and success. </w:t>
      </w:r>
    </w:p>
    <w:p w14:paraId="54962F75" w14:textId="77777777" w:rsidR="00C15BC7" w:rsidRDefault="00000000">
      <w:pPr>
        <w:numPr>
          <w:ilvl w:val="0"/>
          <w:numId w:val="1"/>
        </w:numPr>
        <w:tabs>
          <w:tab w:val="left" w:pos="3780"/>
        </w:tabs>
        <w:spacing w:line="240" w:lineRule="auto"/>
        <w:rPr>
          <w:rFonts w:ascii="Arial" w:eastAsia="Arial" w:hAnsi="Arial" w:cs="Arial"/>
          <w:highlight w:val="white"/>
        </w:rPr>
      </w:pPr>
      <w:r>
        <w:rPr>
          <w:b/>
          <w:bCs/>
        </w:rPr>
        <w:t>Competency 5: Education Ambassador-</w:t>
      </w:r>
      <w:r>
        <w:t xml:space="preserve"> Communicates with authenticity, professionalism, and purpose while inspiring others, advocating for students and educators, and elevating the teaching profession through their voice, leadership, and actions</w:t>
      </w:r>
    </w:p>
    <w:p w14:paraId="20A78887" w14:textId="77777777" w:rsidR="00C15BC7" w:rsidRDefault="00000000">
      <w:pPr>
        <w:tabs>
          <w:tab w:val="left" w:pos="3780"/>
        </w:tabs>
        <w:spacing w:line="240" w:lineRule="auto"/>
        <w:rPr>
          <w:b/>
          <w:bCs/>
        </w:rPr>
      </w:pPr>
      <w:r>
        <w:rPr>
          <w:b/>
          <w:bCs/>
        </w:rPr>
        <w:t xml:space="preserve">An exemplary candidate for Principal of the Year is one who: </w:t>
      </w:r>
    </w:p>
    <w:p w14:paraId="562D6188" w14:textId="77777777" w:rsidR="00C15BC7" w:rsidRDefault="00000000">
      <w:pPr>
        <w:numPr>
          <w:ilvl w:val="0"/>
          <w:numId w:val="2"/>
        </w:numPr>
        <w:tabs>
          <w:tab w:val="left" w:pos="3780"/>
        </w:tabs>
        <w:spacing w:after="0" w:line="240" w:lineRule="auto"/>
        <w:rPr>
          <w:rFonts w:ascii="Arial" w:eastAsia="Arial" w:hAnsi="Arial" w:cs="Arial"/>
          <w:highlight w:val="white"/>
        </w:rPr>
      </w:pPr>
      <w:r>
        <w:rPr>
          <w:b/>
          <w:bCs/>
        </w:rPr>
        <w:t>Competency 1: Visionary Leader</w:t>
      </w:r>
      <w:r>
        <w:t xml:space="preserve">- </w:t>
      </w:r>
      <w:r>
        <w:rPr>
          <w:color w:val="444746"/>
        </w:rPr>
        <w:t>Establishes and communicates a clear vision for teaching and learning while developing leadership capacity, fostering continuous improvement, and implementing systems that improve instruction, educator effectiveness, and student outcomes.</w:t>
      </w:r>
    </w:p>
    <w:p w14:paraId="26038AFB" w14:textId="77777777" w:rsidR="00C15BC7" w:rsidRDefault="00000000">
      <w:pPr>
        <w:numPr>
          <w:ilvl w:val="0"/>
          <w:numId w:val="2"/>
        </w:numPr>
        <w:tabs>
          <w:tab w:val="left" w:pos="3780"/>
        </w:tabs>
        <w:spacing w:after="0" w:line="240" w:lineRule="auto"/>
        <w:rPr>
          <w:rFonts w:ascii="Arial" w:eastAsia="Arial" w:hAnsi="Arial" w:cs="Arial"/>
          <w:highlight w:val="white"/>
        </w:rPr>
      </w:pPr>
      <w:r>
        <w:rPr>
          <w:b/>
          <w:bCs/>
        </w:rPr>
        <w:t>Competency 2: Instructional Expert</w:t>
      </w:r>
      <w:r>
        <w:t xml:space="preserve">- </w:t>
      </w:r>
      <w:r>
        <w:rPr>
          <w:color w:val="444746"/>
        </w:rPr>
        <w:t>Demonstrates instructional leadership by building teacher effectiveness through high-quality instructional practices, coaching, professional learning, and data-informed decision-making that results in measurable improvements in teaching and student learning.</w:t>
      </w:r>
    </w:p>
    <w:p w14:paraId="70F77A39" w14:textId="77777777" w:rsidR="00C15BC7" w:rsidRDefault="00000000">
      <w:pPr>
        <w:numPr>
          <w:ilvl w:val="0"/>
          <w:numId w:val="2"/>
        </w:numPr>
        <w:tabs>
          <w:tab w:val="left" w:pos="3780"/>
        </w:tabs>
        <w:spacing w:after="0" w:line="240" w:lineRule="auto"/>
        <w:rPr>
          <w:rFonts w:ascii="Arial" w:eastAsia="Arial" w:hAnsi="Arial" w:cs="Arial"/>
          <w:highlight w:val="white"/>
        </w:rPr>
      </w:pPr>
      <w:r>
        <w:rPr>
          <w:b/>
          <w:bCs/>
        </w:rPr>
        <w:t>Competency 3: Capacity Builder</w:t>
      </w:r>
      <w:r>
        <w:t xml:space="preserve">- Builds a collaborative environment and organizational capacity through instructional leadership teams, professional learning, and meaningful collaboration that foster trust, shared responsibility, educator growth, and continuous improvement for student success. </w:t>
      </w:r>
    </w:p>
    <w:p w14:paraId="6118E201" w14:textId="77777777" w:rsidR="00C15BC7" w:rsidRDefault="00000000">
      <w:pPr>
        <w:numPr>
          <w:ilvl w:val="0"/>
          <w:numId w:val="2"/>
        </w:numPr>
        <w:tabs>
          <w:tab w:val="left" w:pos="3780"/>
        </w:tabs>
        <w:spacing w:after="0" w:line="240" w:lineRule="auto"/>
        <w:rPr>
          <w:rFonts w:ascii="Arial" w:eastAsia="Arial" w:hAnsi="Arial" w:cs="Arial"/>
          <w:highlight w:val="white"/>
        </w:rPr>
      </w:pPr>
      <w:r>
        <w:rPr>
          <w:b/>
          <w:bCs/>
        </w:rPr>
        <w:t>Competency 4: Community Connector</w:t>
      </w:r>
      <w:r>
        <w:t xml:space="preserve">- </w:t>
      </w:r>
      <w:r>
        <w:rPr>
          <w:color w:val="444746"/>
        </w:rPr>
        <w:t xml:space="preserve">Develops meaningful partnerships with families, businesses, and community organizations that expand access, enrich learning experiences, and create </w:t>
      </w:r>
      <w:r>
        <w:rPr>
          <w:color w:val="444746"/>
        </w:rPr>
        <w:lastRenderedPageBreak/>
        <w:t>opportunities that improve student achievement, college and career readiness, and community engagement.</w:t>
      </w:r>
    </w:p>
    <w:p w14:paraId="12A31F9A" w14:textId="77777777" w:rsidR="00C15BC7" w:rsidRDefault="00000000">
      <w:pPr>
        <w:numPr>
          <w:ilvl w:val="0"/>
          <w:numId w:val="2"/>
        </w:numPr>
        <w:tabs>
          <w:tab w:val="left" w:pos="3780"/>
        </w:tabs>
        <w:spacing w:line="240" w:lineRule="auto"/>
        <w:rPr>
          <w:rFonts w:ascii="Arial" w:eastAsia="Arial" w:hAnsi="Arial" w:cs="Arial"/>
          <w:highlight w:val="white"/>
        </w:rPr>
      </w:pPr>
      <w:r>
        <w:rPr>
          <w:b/>
          <w:bCs/>
        </w:rPr>
        <w:t>Competency 5:</w:t>
      </w:r>
      <w:r>
        <w:rPr>
          <w:b/>
          <w:bCs/>
          <w:color w:val="444746"/>
        </w:rPr>
        <w:t xml:space="preserve"> Education Ambassador</w:t>
      </w:r>
      <w:r>
        <w:rPr>
          <w:color w:val="444746"/>
        </w:rPr>
        <w:t xml:space="preserve">- </w:t>
      </w:r>
      <w:r>
        <w:t>Communicates with authenticity, professionalism, and integrity while inspiring others through a clear vision for teaching and learning and serving as an effective ambassador for Louisiana educators, public education, and instructional excellence.</w:t>
      </w:r>
    </w:p>
    <w:p w14:paraId="17000541" w14:textId="77777777" w:rsidR="00C15BC7" w:rsidRDefault="00000000">
      <w:pPr>
        <w:pStyle w:val="Heading2"/>
        <w:tabs>
          <w:tab w:val="left" w:pos="640"/>
          <w:tab w:val="left" w:pos="747"/>
          <w:tab w:val="left" w:pos="1068"/>
          <w:tab w:val="left" w:pos="1388"/>
        </w:tabs>
        <w:spacing w:line="240" w:lineRule="auto"/>
      </w:pPr>
      <w:bookmarkStart w:id="4" w:name="_tcuzi9pjl4x4" w:colFirst="0" w:colLast="0"/>
      <w:bookmarkEnd w:id="4"/>
      <w:r>
        <w:t>Teacher/Principal of the Year Candidate’s Information</w:t>
      </w:r>
    </w:p>
    <w:p w14:paraId="76D64BD4" w14:textId="77777777" w:rsidR="00C15BC7" w:rsidRDefault="00000000">
      <w:pPr>
        <w:tabs>
          <w:tab w:val="left" w:pos="640"/>
          <w:tab w:val="left" w:pos="747"/>
          <w:tab w:val="left" w:pos="1068"/>
          <w:tab w:val="left" w:pos="1388"/>
        </w:tabs>
        <w:spacing w:before="200"/>
      </w:pPr>
      <w:r>
        <w:t>Indicate Teacher or Principal:</w:t>
      </w:r>
    </w:p>
    <w:p w14:paraId="1627ED38" w14:textId="77777777" w:rsidR="00C15BC7" w:rsidRDefault="00000000">
      <w:pPr>
        <w:tabs>
          <w:tab w:val="left" w:pos="640"/>
          <w:tab w:val="left" w:pos="747"/>
          <w:tab w:val="left" w:pos="1068"/>
          <w:tab w:val="left" w:pos="1388"/>
        </w:tabs>
      </w:pPr>
      <w:r>
        <w:t>Candidate’s Name:</w:t>
      </w:r>
    </w:p>
    <w:p w14:paraId="14C431B9" w14:textId="77777777" w:rsidR="00C15BC7" w:rsidRDefault="00000000">
      <w:pPr>
        <w:tabs>
          <w:tab w:val="left" w:pos="640"/>
          <w:tab w:val="left" w:pos="747"/>
          <w:tab w:val="left" w:pos="1068"/>
          <w:tab w:val="left" w:pos="1388"/>
        </w:tabs>
      </w:pPr>
      <w:r>
        <w:t>School System Name:</w:t>
      </w:r>
    </w:p>
    <w:p w14:paraId="45B43869" w14:textId="77777777" w:rsidR="00C15BC7" w:rsidRDefault="00000000">
      <w:pPr>
        <w:tabs>
          <w:tab w:val="left" w:pos="640"/>
          <w:tab w:val="left" w:pos="747"/>
          <w:tab w:val="left" w:pos="1068"/>
          <w:tab w:val="left" w:pos="1388"/>
        </w:tabs>
        <w:spacing w:after="0"/>
      </w:pPr>
      <w:r>
        <w:t xml:space="preserve">School Name: </w:t>
      </w:r>
    </w:p>
    <w:p w14:paraId="2DE4E272" w14:textId="77777777" w:rsidR="00C15BC7" w:rsidRDefault="00000000">
      <w:pPr>
        <w:pStyle w:val="Heading2"/>
        <w:tabs>
          <w:tab w:val="left" w:pos="640"/>
          <w:tab w:val="left" w:pos="747"/>
          <w:tab w:val="left" w:pos="1068"/>
          <w:tab w:val="left" w:pos="1388"/>
        </w:tabs>
        <w:spacing w:line="240" w:lineRule="auto"/>
      </w:pPr>
      <w:bookmarkStart w:id="5" w:name="_5ctbm0genqfa" w:colFirst="0" w:colLast="0"/>
      <w:bookmarkEnd w:id="5"/>
      <w:r>
        <w:t>Recommender’s Information</w:t>
      </w:r>
    </w:p>
    <w:p w14:paraId="40D00223" w14:textId="77777777" w:rsidR="00C15BC7" w:rsidRDefault="00000000">
      <w:pPr>
        <w:tabs>
          <w:tab w:val="left" w:pos="640"/>
          <w:tab w:val="left" w:pos="747"/>
          <w:tab w:val="left" w:pos="1068"/>
          <w:tab w:val="left" w:pos="1388"/>
        </w:tabs>
        <w:spacing w:before="200"/>
      </w:pPr>
      <w:r>
        <w:t>Recommender’s Name:</w:t>
      </w:r>
    </w:p>
    <w:p w14:paraId="06EEC093" w14:textId="77777777" w:rsidR="00C15BC7" w:rsidRDefault="00000000">
      <w:pPr>
        <w:tabs>
          <w:tab w:val="left" w:pos="640"/>
          <w:tab w:val="left" w:pos="747"/>
          <w:tab w:val="left" w:pos="1068"/>
          <w:tab w:val="left" w:pos="1388"/>
        </w:tabs>
        <w:spacing w:after="0"/>
      </w:pPr>
      <w:proofErr w:type="gramStart"/>
      <w:r>
        <w:t>Recommender’s</w:t>
      </w:r>
      <w:proofErr w:type="gramEnd"/>
      <w:r>
        <w:t xml:space="preserve"> Relationship to the Nominee:</w:t>
      </w:r>
    </w:p>
    <w:p w14:paraId="105E824D" w14:textId="77777777" w:rsidR="00C15BC7" w:rsidRDefault="00000000">
      <w:pPr>
        <w:pStyle w:val="Heading2"/>
        <w:widowControl w:val="0"/>
        <w:spacing w:before="200" w:after="240" w:line="240" w:lineRule="auto"/>
      </w:pPr>
      <w:bookmarkStart w:id="6" w:name="_h3n3pzo5khaw" w:colFirst="0" w:colLast="0"/>
      <w:bookmarkEnd w:id="6"/>
      <w:r>
        <w:t>Letter of Recommendation</w:t>
      </w:r>
    </w:p>
    <w:p w14:paraId="14B96E9C" w14:textId="77777777" w:rsidR="00C15BC7" w:rsidRDefault="00000000">
      <w:pPr>
        <w:widowControl w:val="0"/>
        <w:spacing w:before="200" w:after="240" w:line="240" w:lineRule="auto"/>
      </w:pPr>
      <w:r>
        <w:rPr>
          <w:b/>
          <w:bCs/>
          <w:color w:val="434343"/>
        </w:rPr>
        <w:t xml:space="preserve">Please explain your reason for recommending this person as a </w:t>
      </w:r>
      <w:proofErr w:type="gramStart"/>
      <w:r>
        <w:rPr>
          <w:b/>
          <w:bCs/>
          <w:color w:val="434343"/>
        </w:rPr>
        <w:t>Teacher</w:t>
      </w:r>
      <w:proofErr w:type="gramEnd"/>
      <w:r>
        <w:rPr>
          <w:b/>
          <w:bCs/>
          <w:color w:val="434343"/>
        </w:rPr>
        <w:t xml:space="preserve"> or Principal of the Year candidate.</w:t>
      </w:r>
    </w:p>
    <w:p w14:paraId="28D517B6" w14:textId="77777777" w:rsidR="00C15BC7" w:rsidRDefault="00C15BC7">
      <w:pPr>
        <w:pStyle w:val="Heading1"/>
        <w:spacing w:line="240" w:lineRule="auto"/>
      </w:pPr>
      <w:bookmarkStart w:id="7" w:name="_zghv45xkelgd" w:colFirst="0" w:colLast="0"/>
      <w:bookmarkEnd w:id="7"/>
    </w:p>
    <w:sectPr w:rsidR="00C15BC7">
      <w:headerReference w:type="even" r:id="rId7"/>
      <w:headerReference w:type="default" r:id="rId8"/>
      <w:footerReference w:type="even" r:id="rId9"/>
      <w:footerReference w:type="default" r:id="rId10"/>
      <w:headerReference w:type="first" r:id="rId11"/>
      <w:footerReference w:type="first" r:id="rId12"/>
      <w:pgSz w:w="12240" w:h="15840"/>
      <w:pgMar w:top="720" w:right="720" w:bottom="1080" w:left="72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EA33E" w14:textId="77777777" w:rsidR="00153C40" w:rsidRDefault="00153C40">
      <w:pPr>
        <w:spacing w:after="0" w:line="240" w:lineRule="auto"/>
      </w:pPr>
      <w:r>
        <w:separator/>
      </w:r>
    </w:p>
  </w:endnote>
  <w:endnote w:type="continuationSeparator" w:id="0">
    <w:p w14:paraId="02F399C1" w14:textId="77777777" w:rsidR="00153C40" w:rsidRDefault="00153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w:charset w:val="00"/>
    <w:family w:val="auto"/>
    <w:pitch w:val="default"/>
    <w:embedRegular r:id="rId1" w:fontKey="{21494638-23A8-4A10-87E7-C96A0BC5C7FD}"/>
    <w:embedBold r:id="rId2" w:fontKey="{C6A804B7-7030-42A1-8686-10799173806F}"/>
  </w:font>
  <w:font w:name="Public Sans Medium">
    <w:charset w:val="00"/>
    <w:family w:val="auto"/>
    <w:pitch w:val="default"/>
    <w:embedRegular r:id="rId3" w:fontKey="{3F254A76-0587-4A23-A9D9-1DD52D78D014}"/>
  </w:font>
  <w:font w:name="Calibri">
    <w:panose1 w:val="020F0502020204030204"/>
    <w:charset w:val="00"/>
    <w:family w:val="swiss"/>
    <w:pitch w:val="variable"/>
    <w:sig w:usb0="E4002EFF" w:usb1="C200247B" w:usb2="00000009" w:usb3="00000000" w:csb0="000001FF" w:csb1="00000000"/>
    <w:embedRegular r:id="rId4" w:fontKey="{C46DEB80-0112-4D0B-8698-7D729540F2B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5E7DD95-3BE7-4D26-9594-91E52AE136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217D" w14:textId="77777777" w:rsidR="00EC616C" w:rsidRDefault="00EC61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DBAFD" w14:textId="77777777" w:rsidR="00C15BC7" w:rsidRDefault="00000000">
    <w:pPr>
      <w:spacing w:after="0"/>
      <w:rPr>
        <w:b/>
        <w:bCs/>
        <w:sz w:val="16"/>
        <w:szCs w:val="16"/>
      </w:rPr>
    </w:pPr>
    <w:r>
      <w:rPr>
        <w:b/>
        <w:bCs/>
        <w:sz w:val="16"/>
        <w:szCs w:val="16"/>
      </w:rPr>
      <w:t>Louisiana Department of Education</w:t>
    </w:r>
  </w:p>
  <w:p w14:paraId="1E9B57ED" w14:textId="77777777" w:rsidR="00C15BC7" w:rsidRDefault="00000000">
    <w:pPr>
      <w:tabs>
        <w:tab w:val="right" w:pos="10800"/>
      </w:tabs>
      <w:spacing w:after="0"/>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EC616C">
      <w:rPr>
        <w:noProof/>
        <w:sz w:val="16"/>
        <w:szCs w:val="16"/>
      </w:rPr>
      <w:t>2</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1A823" w14:textId="77777777" w:rsidR="00EC616C" w:rsidRDefault="00EC616C" w:rsidP="00EC616C">
    <w:pPr>
      <w:pStyle w:val="NormalWeb"/>
      <w:spacing w:before="0" w:beforeAutospacing="0" w:after="0" w:afterAutospacing="0"/>
    </w:pPr>
    <w:r>
      <w:rPr>
        <w:rFonts w:ascii="Public Sans" w:hAnsi="Public Sans"/>
        <w:b/>
        <w:bCs/>
        <w:color w:val="4E4E51"/>
        <w:sz w:val="16"/>
        <w:szCs w:val="16"/>
      </w:rPr>
      <w:t>Louisiana Department of Education</w:t>
    </w:r>
  </w:p>
  <w:p w14:paraId="0238EC0C" w14:textId="2CF005FE" w:rsidR="00C15BC7" w:rsidRPr="00EC616C" w:rsidRDefault="00EC616C" w:rsidP="00EC616C">
    <w:pPr>
      <w:pStyle w:val="NormalWeb"/>
      <w:spacing w:before="0" w:beforeAutospacing="0" w:after="0" w:afterAutospacing="0"/>
    </w:pPr>
    <w:hyperlink r:id="rId1" w:history="1">
      <w:r>
        <w:rPr>
          <w:rStyle w:val="Hyperlink"/>
          <w:rFonts w:ascii="Public Sans" w:hAnsi="Public Sans"/>
          <w:color w:val="017F92"/>
          <w:sz w:val="16"/>
          <w:szCs w:val="16"/>
        </w:rPr>
        <w:t>doe.louisiana.gov</w:t>
      </w:r>
    </w:hyperlink>
    <w:r>
      <w:rPr>
        <w:rFonts w:ascii="Public Sans" w:hAnsi="Public Sans"/>
        <w:color w:val="4E4E51"/>
        <w:sz w:val="16"/>
        <w:szCs w:val="16"/>
      </w:rPr>
      <w:t xml:space="preserve">  |  P.O. Box 94064 </w:t>
    </w:r>
    <w:proofErr w:type="gramStart"/>
    <w:r>
      <w:rPr>
        <w:rFonts w:ascii="Public Sans" w:hAnsi="Public Sans"/>
        <w:color w:val="4E4E51"/>
        <w:sz w:val="16"/>
        <w:szCs w:val="16"/>
      </w:rPr>
      <w:t>•  Baton</w:t>
    </w:r>
    <w:proofErr w:type="gramEnd"/>
    <w:r>
      <w:rPr>
        <w:rFonts w:ascii="Public Sans" w:hAnsi="Public Sans"/>
        <w:color w:val="4E4E51"/>
        <w:sz w:val="16"/>
        <w:szCs w:val="16"/>
      </w:rPr>
      <w:t xml:space="preserve"> Rouge, LA </w:t>
    </w:r>
    <w:proofErr w:type="gramStart"/>
    <w:r>
      <w:rPr>
        <w:rFonts w:ascii="Public Sans" w:hAnsi="Public Sans"/>
        <w:color w:val="4E4E51"/>
        <w:sz w:val="16"/>
        <w:szCs w:val="16"/>
      </w:rPr>
      <w:t>•  70804</w:t>
    </w:r>
    <w:proofErr w:type="gramEnd"/>
    <w:r>
      <w:rPr>
        <w:rFonts w:ascii="Public Sans" w:hAnsi="Public Sans"/>
        <w:color w:val="4E4E51"/>
        <w:sz w:val="16"/>
        <w:szCs w:val="16"/>
      </w:rPr>
      <w:t xml:space="preserve">-9064                                                                         Release Date: 10/06/26 </w:t>
    </w:r>
    <w:r>
      <w:rPr>
        <w:rStyle w:val="apple-tab-span"/>
        <w:rFonts w:ascii="Public Sans" w:hAnsi="Public Sans"/>
        <w:color w:val="4E4E51"/>
        <w:sz w:val="16"/>
        <w:szCs w:val="16"/>
      </w:rPr>
      <w:tab/>
    </w:r>
    <w:r>
      <w:rPr>
        <w:rFonts w:ascii="Public Sans" w:hAnsi="Public Sans"/>
        <w:color w:val="4E4E51"/>
        <w:sz w:val="16"/>
        <w:szCs w:val="16"/>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E8C41" w14:textId="77777777" w:rsidR="00153C40" w:rsidRDefault="00153C40">
      <w:pPr>
        <w:spacing w:after="0" w:line="240" w:lineRule="auto"/>
      </w:pPr>
      <w:r>
        <w:separator/>
      </w:r>
    </w:p>
  </w:footnote>
  <w:footnote w:type="continuationSeparator" w:id="0">
    <w:p w14:paraId="5B8E73F9" w14:textId="77777777" w:rsidR="00153C40" w:rsidRDefault="00153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116E" w14:textId="77777777" w:rsidR="00EC616C" w:rsidRDefault="00EC61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934B0" w14:textId="77777777" w:rsidR="00C15BC7" w:rsidRDefault="00000000">
    <w:pPr>
      <w:spacing w:after="0"/>
      <w:rPr>
        <w:sz w:val="12"/>
        <w:szCs w:val="12"/>
      </w:rPr>
    </w:pPr>
    <w:r>
      <w:rPr>
        <w:noProof/>
      </w:rPr>
      <w:drawing>
        <wp:anchor distT="0" distB="0" distL="0" distR="0" simplePos="0" relativeHeight="251658240" behindDoc="0" locked="0" layoutInCell="1" hidden="0" allowOverlap="1" wp14:anchorId="7EA23B34" wp14:editId="30C625B7">
          <wp:simplePos x="0" y="0"/>
          <wp:positionH relativeFrom="column">
            <wp:posOffset>-695324</wp:posOffset>
          </wp:positionH>
          <wp:positionV relativeFrom="paragraph">
            <wp:posOffset>0</wp:posOffset>
          </wp:positionV>
          <wp:extent cx="8020050" cy="300038"/>
          <wp:effectExtent l="0" t="0" r="0" b="0"/>
          <wp:wrapTopAndBottom distT="0" distB="0"/>
          <wp:docPr id="1" name="image1.jpg" descr="Decorative Header"/>
          <wp:cNvGraphicFramePr/>
          <a:graphic xmlns:a="http://schemas.openxmlformats.org/drawingml/2006/main">
            <a:graphicData uri="http://schemas.openxmlformats.org/drawingml/2006/picture">
              <pic:pic xmlns:pic="http://schemas.openxmlformats.org/drawingml/2006/picture">
                <pic:nvPicPr>
                  <pic:cNvPr id="0" name="image1.jpg" descr="Decorative Header"/>
                  <pic:cNvPicPr preferRelativeResize="0"/>
                </pic:nvPicPr>
                <pic:blipFill>
                  <a:blip r:embed="rId1"/>
                  <a:srcRect l="40310" r="40310"/>
                  <a:stretch>
                    <a:fillRect/>
                  </a:stretch>
                </pic:blipFill>
                <pic:spPr>
                  <a:xfrm>
                    <a:off x="0" y="0"/>
                    <a:ext cx="8020050" cy="30003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9F74" w14:textId="77777777" w:rsidR="00C15BC7" w:rsidRDefault="00000000">
    <w:pPr>
      <w:spacing w:after="0"/>
      <w:rPr>
        <w:b/>
        <w:bCs/>
      </w:rPr>
    </w:pPr>
    <w:r>
      <w:rPr>
        <w:b/>
        <w:bCs/>
        <w:noProof/>
        <w:color w:val="4D4D4F"/>
      </w:rPr>
      <w:drawing>
        <wp:anchor distT="114300" distB="114300" distL="114300" distR="114300" simplePos="0" relativeHeight="251659264" behindDoc="0" locked="0" layoutInCell="1" hidden="0" allowOverlap="1" wp14:anchorId="3CA19FA5" wp14:editId="1F763F55">
          <wp:simplePos x="0" y="0"/>
          <wp:positionH relativeFrom="page">
            <wp:posOffset>5534025</wp:posOffset>
          </wp:positionH>
          <wp:positionV relativeFrom="page">
            <wp:posOffset>609600</wp:posOffset>
          </wp:positionV>
          <wp:extent cx="1900238" cy="1900238"/>
          <wp:effectExtent l="0" t="0" r="0" b="0"/>
          <wp:wrapSquare wrapText="bothSides" distT="114300" distB="114300" distL="114300" distR="114300"/>
          <wp:docPr id="3" name="image3.png" descr="Louisiana Teacher and Principal of the Year Logo"/>
          <wp:cNvGraphicFramePr/>
          <a:graphic xmlns:a="http://schemas.openxmlformats.org/drawingml/2006/main">
            <a:graphicData uri="http://schemas.openxmlformats.org/drawingml/2006/picture">
              <pic:pic xmlns:pic="http://schemas.openxmlformats.org/drawingml/2006/picture">
                <pic:nvPicPr>
                  <pic:cNvPr id="0" name="image3.png" descr="Louisiana Teacher and Principal of the Year Logo"/>
                  <pic:cNvPicPr preferRelativeResize="0"/>
                </pic:nvPicPr>
                <pic:blipFill>
                  <a:blip r:embed="rId1"/>
                  <a:srcRect/>
                  <a:stretch>
                    <a:fillRect/>
                  </a:stretch>
                </pic:blipFill>
                <pic:spPr>
                  <a:xfrm>
                    <a:off x="0" y="0"/>
                    <a:ext cx="1900238" cy="1900238"/>
                  </a:xfrm>
                  <a:prstGeom prst="rect">
                    <a:avLst/>
                  </a:prstGeom>
                  <a:ln/>
                </pic:spPr>
              </pic:pic>
            </a:graphicData>
          </a:graphic>
        </wp:anchor>
      </w:drawing>
    </w:r>
    <w:r>
      <w:rPr>
        <w:b/>
        <w:bCs/>
        <w:noProof/>
        <w:color w:val="4D4D4F"/>
      </w:rPr>
      <w:drawing>
        <wp:anchor distT="0" distB="0" distL="0" distR="0" simplePos="0" relativeHeight="251660288" behindDoc="1" locked="0" layoutInCell="1" hidden="0" allowOverlap="1" wp14:anchorId="166850CF" wp14:editId="3AF0E021">
          <wp:simplePos x="0" y="0"/>
          <wp:positionH relativeFrom="page">
            <wp:posOffset>-9524</wp:posOffset>
          </wp:positionH>
          <wp:positionV relativeFrom="page">
            <wp:posOffset>0</wp:posOffset>
          </wp:positionV>
          <wp:extent cx="7791450" cy="1200012"/>
          <wp:effectExtent l="0" t="0" r="0" b="0"/>
          <wp:wrapNone/>
          <wp:docPr id="2" name="image2.png" descr="Education Excellence Header"/>
          <wp:cNvGraphicFramePr/>
          <a:graphic xmlns:a="http://schemas.openxmlformats.org/drawingml/2006/main">
            <a:graphicData uri="http://schemas.openxmlformats.org/drawingml/2006/picture">
              <pic:pic xmlns:pic="http://schemas.openxmlformats.org/drawingml/2006/picture">
                <pic:nvPicPr>
                  <pic:cNvPr id="0" name="image2.png" descr="Education Excellence Header"/>
                  <pic:cNvPicPr preferRelativeResize="0"/>
                </pic:nvPicPr>
                <pic:blipFill>
                  <a:blip r:embed="rId2"/>
                  <a:srcRect t="91" b="91"/>
                  <a:stretch>
                    <a:fillRect/>
                  </a:stretch>
                </pic:blipFill>
                <pic:spPr>
                  <a:xfrm>
                    <a:off x="0" y="0"/>
                    <a:ext cx="7791450" cy="120001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61220"/>
    <w:multiLevelType w:val="multilevel"/>
    <w:tmpl w:val="9B88573E"/>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377D63B7"/>
    <w:multiLevelType w:val="multilevel"/>
    <w:tmpl w:val="56B00F26"/>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16cid:durableId="1322852155">
    <w:abstractNumId w:val="0"/>
  </w:num>
  <w:num w:numId="2" w16cid:durableId="181820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BC7"/>
    <w:rsid w:val="00153C40"/>
    <w:rsid w:val="00C15BC7"/>
    <w:rsid w:val="00EC616C"/>
    <w:rsid w:val="00F04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44D7C"/>
  <w15:docId w15:val="{6DD34BCC-75C1-4161-BC6E-8667D270B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color w:val="4D4D4F"/>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 w:type="paragraph" w:styleId="Header">
    <w:name w:val="header"/>
    <w:basedOn w:val="Normal"/>
    <w:link w:val="HeaderChar"/>
    <w:uiPriority w:val="99"/>
    <w:unhideWhenUsed/>
    <w:rsid w:val="00EC6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16C"/>
  </w:style>
  <w:style w:type="paragraph" w:styleId="Footer">
    <w:name w:val="footer"/>
    <w:basedOn w:val="Normal"/>
    <w:link w:val="FooterChar"/>
    <w:uiPriority w:val="99"/>
    <w:unhideWhenUsed/>
    <w:rsid w:val="00EC61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16C"/>
  </w:style>
  <w:style w:type="paragraph" w:styleId="NormalWeb">
    <w:name w:val="Normal (Web)"/>
    <w:basedOn w:val="Normal"/>
    <w:uiPriority w:val="99"/>
    <w:unhideWhenUsed/>
    <w:rsid w:val="00EC616C"/>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styleId="Hyperlink">
    <w:name w:val="Hyperlink"/>
    <w:basedOn w:val="DefaultParagraphFont"/>
    <w:uiPriority w:val="99"/>
    <w:semiHidden/>
    <w:unhideWhenUsed/>
    <w:rsid w:val="00EC616C"/>
    <w:rPr>
      <w:color w:val="0000FF"/>
      <w:u w:val="single"/>
    </w:rPr>
  </w:style>
  <w:style w:type="character" w:customStyle="1" w:styleId="apple-tab-span">
    <w:name w:val="apple-tab-span"/>
    <w:basedOn w:val="DefaultParagraphFont"/>
    <w:rsid w:val="00EC6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2998</Characters>
  <Application>Microsoft Office Word</Application>
  <DocSecurity>0</DocSecurity>
  <Lines>24</Lines>
  <Paragraphs>7</Paragraphs>
  <ScaleCrop>false</ScaleCrop>
  <Company>State of Louisiana</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Kelly Stomps</cp:lastModifiedBy>
  <cp:revision>2</cp:revision>
  <dcterms:created xsi:type="dcterms:W3CDTF">2026-08-26T16:39:00Z</dcterms:created>
  <dcterms:modified xsi:type="dcterms:W3CDTF">2026-08-26T16:40:00Z</dcterms:modified>
</cp:coreProperties>
</file>