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D04D136" w14:textId="77777777" w:rsidR="00A82513" w:rsidRDefault="00945B02">
      <w:pPr>
        <w:jc w:val="center"/>
        <w:rPr>
          <w:b/>
          <w:sz w:val="28"/>
          <w:szCs w:val="28"/>
        </w:rPr>
      </w:pPr>
      <w:r>
        <w:rPr>
          <w:b/>
          <w:sz w:val="28"/>
          <w:szCs w:val="28"/>
        </w:rPr>
        <w:t>Regional</w:t>
      </w:r>
      <w:r w:rsidR="005026C6">
        <w:rPr>
          <w:b/>
          <w:sz w:val="28"/>
          <w:szCs w:val="28"/>
        </w:rPr>
        <w:t xml:space="preserve"> Micro-Enterprise Credential:  Self-Assessment Implementation Guide</w:t>
      </w:r>
      <w:bookmarkStart w:id="0" w:name="_GoBack"/>
      <w:bookmarkEnd w:id="0"/>
    </w:p>
    <w:p w14:paraId="6CDAE306" w14:textId="77777777" w:rsidR="00A82513" w:rsidRDefault="005026C6">
      <w:pPr>
        <w:jc w:val="center"/>
      </w:pPr>
      <w:r>
        <w:rPr>
          <w:sz w:val="20"/>
          <w:szCs w:val="20"/>
        </w:rPr>
        <w:t>(Updated:  June 12, 2017)</w:t>
      </w:r>
    </w:p>
    <w:p w14:paraId="2444584A" w14:textId="77777777" w:rsidR="00A82513" w:rsidRDefault="005026C6">
      <w:pPr>
        <w:jc w:val="both"/>
      </w:pPr>
      <w:r>
        <w:t>We have provided an extensive series of resources and student exercises that we hope helps students determine their strengths and opportunities for improvement, based on a realistic understanding of workplace expectations.</w:t>
      </w:r>
    </w:p>
    <w:p w14:paraId="6CFBD324" w14:textId="77777777" w:rsidR="00A82513" w:rsidRDefault="00A82513">
      <w:pPr>
        <w:jc w:val="both"/>
        <w:rPr>
          <w:sz w:val="16"/>
          <w:szCs w:val="16"/>
        </w:rPr>
      </w:pPr>
    </w:p>
    <w:p w14:paraId="13DFF821" w14:textId="77777777" w:rsidR="00A82513" w:rsidRDefault="005026C6">
      <w:pPr>
        <w:jc w:val="both"/>
      </w:pPr>
      <w:r>
        <w:t>The table below provides grouping and sequencing recommendations for using these resources and student exercises.</w:t>
      </w:r>
    </w:p>
    <w:p w14:paraId="123EBAC5" w14:textId="77777777" w:rsidR="00A82513" w:rsidRDefault="00A82513">
      <w:pPr>
        <w:jc w:val="both"/>
      </w:pPr>
    </w:p>
    <w:p w14:paraId="0B8FD490" w14:textId="77777777" w:rsidR="00A82513" w:rsidRDefault="005026C6">
      <w:pPr>
        <w:jc w:val="both"/>
        <w:rPr>
          <w:color w:val="FF0000"/>
        </w:rPr>
      </w:pPr>
      <w:r>
        <w:rPr>
          <w:color w:val="FF0000"/>
        </w:rPr>
        <w:t>All implementation notes are suggestions only and may be altered according to the needs of the students and teachers.  Anticipated times are based only on the implementation notes provided and may vary.</w:t>
      </w:r>
    </w:p>
    <w:p w14:paraId="27DA463F" w14:textId="77777777" w:rsidR="00A82513" w:rsidRDefault="00A82513">
      <w:pPr>
        <w:jc w:val="both"/>
        <w:rPr>
          <w:sz w:val="8"/>
          <w:szCs w:val="8"/>
        </w:rPr>
      </w:pPr>
    </w:p>
    <w:tbl>
      <w:tblPr>
        <w:tblStyle w:val="a"/>
        <w:tblW w:w="109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592"/>
        <w:gridCol w:w="4246"/>
        <w:gridCol w:w="1800"/>
      </w:tblGrid>
      <w:tr w:rsidR="00A82513" w14:paraId="601F89D3" w14:textId="77777777" w:rsidTr="00945B02">
        <w:tc>
          <w:tcPr>
            <w:tcW w:w="2337" w:type="dxa"/>
            <w:shd w:val="clear" w:color="auto" w:fill="F2F2F2"/>
            <w:vAlign w:val="center"/>
          </w:tcPr>
          <w:p w14:paraId="7BC59F9F" w14:textId="77777777" w:rsidR="00A82513" w:rsidRDefault="005026C6">
            <w:pPr>
              <w:spacing w:before="60" w:after="60"/>
              <w:contextualSpacing w:val="0"/>
              <w:jc w:val="center"/>
              <w:rPr>
                <w:b/>
                <w:color w:val="0000FF"/>
                <w:sz w:val="20"/>
                <w:szCs w:val="20"/>
              </w:rPr>
            </w:pPr>
            <w:r>
              <w:rPr>
                <w:b/>
                <w:color w:val="0000FF"/>
                <w:sz w:val="20"/>
                <w:szCs w:val="20"/>
              </w:rPr>
              <w:t>Resource</w:t>
            </w:r>
          </w:p>
        </w:tc>
        <w:tc>
          <w:tcPr>
            <w:tcW w:w="2592" w:type="dxa"/>
            <w:shd w:val="clear" w:color="auto" w:fill="F2F2F2"/>
            <w:vAlign w:val="center"/>
          </w:tcPr>
          <w:p w14:paraId="67899490" w14:textId="77777777" w:rsidR="00A82513" w:rsidRDefault="005026C6">
            <w:pPr>
              <w:spacing w:before="60" w:after="60"/>
              <w:contextualSpacing w:val="0"/>
              <w:jc w:val="center"/>
              <w:rPr>
                <w:b/>
                <w:color w:val="0000FF"/>
                <w:sz w:val="20"/>
                <w:szCs w:val="20"/>
              </w:rPr>
            </w:pPr>
            <w:r>
              <w:rPr>
                <w:b/>
                <w:color w:val="0000FF"/>
                <w:sz w:val="20"/>
                <w:szCs w:val="20"/>
              </w:rPr>
              <w:t>Purpose</w:t>
            </w:r>
          </w:p>
        </w:tc>
        <w:tc>
          <w:tcPr>
            <w:tcW w:w="4246" w:type="dxa"/>
            <w:shd w:val="clear" w:color="auto" w:fill="F2F2F2"/>
            <w:vAlign w:val="center"/>
          </w:tcPr>
          <w:p w14:paraId="2415579E" w14:textId="77777777" w:rsidR="00A82513" w:rsidRDefault="005026C6">
            <w:pPr>
              <w:spacing w:before="60" w:after="60"/>
              <w:contextualSpacing w:val="0"/>
              <w:jc w:val="center"/>
              <w:rPr>
                <w:b/>
                <w:color w:val="0000FF"/>
                <w:sz w:val="20"/>
                <w:szCs w:val="20"/>
              </w:rPr>
            </w:pPr>
            <w:r>
              <w:rPr>
                <w:b/>
                <w:color w:val="0000FF"/>
                <w:sz w:val="20"/>
                <w:szCs w:val="20"/>
              </w:rPr>
              <w:t>Implementation Notes</w:t>
            </w:r>
          </w:p>
        </w:tc>
        <w:tc>
          <w:tcPr>
            <w:tcW w:w="1800" w:type="dxa"/>
            <w:shd w:val="clear" w:color="auto" w:fill="F2F2F2"/>
            <w:vAlign w:val="center"/>
          </w:tcPr>
          <w:p w14:paraId="61CF132D" w14:textId="77777777" w:rsidR="00A82513" w:rsidRDefault="005026C6">
            <w:pPr>
              <w:spacing w:before="60" w:after="60"/>
              <w:contextualSpacing w:val="0"/>
              <w:jc w:val="center"/>
              <w:rPr>
                <w:b/>
                <w:color w:val="0000FF"/>
                <w:sz w:val="20"/>
                <w:szCs w:val="20"/>
              </w:rPr>
            </w:pPr>
            <w:r>
              <w:rPr>
                <w:b/>
                <w:color w:val="0000FF"/>
                <w:sz w:val="20"/>
                <w:szCs w:val="20"/>
              </w:rPr>
              <w:t>Anticipated Time</w:t>
            </w:r>
          </w:p>
        </w:tc>
      </w:tr>
      <w:tr w:rsidR="00A82513" w14:paraId="3FB009DE" w14:textId="77777777" w:rsidTr="00945B02">
        <w:tc>
          <w:tcPr>
            <w:tcW w:w="2337" w:type="dxa"/>
            <w:shd w:val="clear" w:color="auto" w:fill="FFFFFF"/>
            <w:vAlign w:val="center"/>
          </w:tcPr>
          <w:p w14:paraId="34F753BF" w14:textId="77777777" w:rsidR="00A82513" w:rsidRDefault="005026C6">
            <w:pPr>
              <w:spacing w:before="60" w:after="60"/>
              <w:contextualSpacing w:val="0"/>
              <w:jc w:val="center"/>
            </w:pPr>
            <w:r>
              <w:t>04-02</w:t>
            </w:r>
          </w:p>
          <w:p w14:paraId="0F54960A" w14:textId="77777777" w:rsidR="00A82513" w:rsidRDefault="005026C6">
            <w:pPr>
              <w:spacing w:before="60" w:after="60"/>
              <w:contextualSpacing w:val="0"/>
              <w:jc w:val="center"/>
            </w:pPr>
            <w:r>
              <w:t>Self-Assessment Vocabulary</w:t>
            </w:r>
          </w:p>
        </w:tc>
        <w:tc>
          <w:tcPr>
            <w:tcW w:w="2592" w:type="dxa"/>
            <w:shd w:val="clear" w:color="auto" w:fill="FFFFFF"/>
            <w:vAlign w:val="center"/>
          </w:tcPr>
          <w:p w14:paraId="3B0CB455" w14:textId="77777777" w:rsidR="00A82513" w:rsidRDefault="005026C6">
            <w:pPr>
              <w:spacing w:before="60" w:after="60"/>
              <w:contextualSpacing w:val="0"/>
            </w:pPr>
            <w:r>
              <w:t>Provides terminology students need to know in regards to completing a self-assessment.</w:t>
            </w:r>
          </w:p>
        </w:tc>
        <w:tc>
          <w:tcPr>
            <w:tcW w:w="4246" w:type="dxa"/>
            <w:shd w:val="clear" w:color="auto" w:fill="FFFFFF"/>
            <w:vAlign w:val="center"/>
          </w:tcPr>
          <w:p w14:paraId="716EEB48" w14:textId="77777777" w:rsidR="00A82513" w:rsidRDefault="005026C6">
            <w:pPr>
              <w:spacing w:before="60" w:after="60"/>
              <w:contextualSpacing w:val="0"/>
            </w:pPr>
            <w:r>
              <w:t>A variety of methods may be used.  Possibilities include quizzes, word walls, word clouds, vocabulary journals, word sorts, vocabulary g</w:t>
            </w:r>
            <w:r w:rsidR="00D17A1E">
              <w:t>ames</w:t>
            </w:r>
            <w:r>
              <w:t>, etc.</w:t>
            </w:r>
          </w:p>
        </w:tc>
        <w:tc>
          <w:tcPr>
            <w:tcW w:w="1800" w:type="dxa"/>
            <w:shd w:val="clear" w:color="auto" w:fill="FFFFFF"/>
            <w:vAlign w:val="center"/>
          </w:tcPr>
          <w:p w14:paraId="47451128" w14:textId="77777777" w:rsidR="00A82513" w:rsidRDefault="005026C6">
            <w:pPr>
              <w:spacing w:before="60" w:after="60"/>
              <w:contextualSpacing w:val="0"/>
              <w:jc w:val="center"/>
            </w:pPr>
            <w:r>
              <w:t>Varies</w:t>
            </w:r>
          </w:p>
        </w:tc>
      </w:tr>
      <w:tr w:rsidR="00A82513" w14:paraId="0061B8E8" w14:textId="77777777" w:rsidTr="00945B02">
        <w:trPr>
          <w:trHeight w:val="220"/>
        </w:trPr>
        <w:tc>
          <w:tcPr>
            <w:tcW w:w="10975" w:type="dxa"/>
            <w:gridSpan w:val="4"/>
            <w:shd w:val="clear" w:color="auto" w:fill="FFFFFF"/>
            <w:vAlign w:val="center"/>
          </w:tcPr>
          <w:p w14:paraId="5F77576C" w14:textId="77777777" w:rsidR="00A82513" w:rsidRDefault="005026C6">
            <w:pPr>
              <w:spacing w:before="60" w:after="60"/>
              <w:contextualSpacing w:val="0"/>
              <w:rPr>
                <w:b/>
                <w:i/>
              </w:rPr>
            </w:pPr>
            <w:r>
              <w:rPr>
                <w:b/>
                <w:i/>
              </w:rPr>
              <w:t>*Teachers are free to supplement self-assessment with other personality/</w:t>
            </w:r>
            <w:r w:rsidR="007C515E">
              <w:rPr>
                <w:b/>
                <w:i/>
              </w:rPr>
              <w:t>self-assessment</w:t>
            </w:r>
            <w:r>
              <w:rPr>
                <w:b/>
                <w:i/>
              </w:rPr>
              <w:t xml:space="preserve"> inventories.  See links listed in teacher resources. </w:t>
            </w:r>
          </w:p>
        </w:tc>
      </w:tr>
      <w:tr w:rsidR="00A82513" w14:paraId="13BBCF70" w14:textId="77777777" w:rsidTr="00945B02">
        <w:tc>
          <w:tcPr>
            <w:tcW w:w="2337" w:type="dxa"/>
            <w:shd w:val="clear" w:color="auto" w:fill="FFFFFF"/>
            <w:vAlign w:val="center"/>
          </w:tcPr>
          <w:p w14:paraId="3FFF5A9F" w14:textId="77777777" w:rsidR="00A82513" w:rsidRDefault="005026C6">
            <w:pPr>
              <w:spacing w:before="60" w:after="60"/>
              <w:contextualSpacing w:val="0"/>
              <w:jc w:val="center"/>
            </w:pPr>
            <w:r>
              <w:t>04-03</w:t>
            </w:r>
          </w:p>
          <w:p w14:paraId="42446466" w14:textId="77777777" w:rsidR="00A82513" w:rsidRDefault="005026C6">
            <w:pPr>
              <w:spacing w:before="60" w:after="60"/>
              <w:contextualSpacing w:val="0"/>
              <w:jc w:val="center"/>
            </w:pPr>
            <w:r>
              <w:t>Student Self-Assessment Scale</w:t>
            </w:r>
          </w:p>
        </w:tc>
        <w:tc>
          <w:tcPr>
            <w:tcW w:w="2592" w:type="dxa"/>
            <w:shd w:val="clear" w:color="auto" w:fill="FFFFFF"/>
            <w:vAlign w:val="center"/>
          </w:tcPr>
          <w:p w14:paraId="54CC6EBA" w14:textId="77777777" w:rsidR="00A82513" w:rsidRDefault="005026C6">
            <w:pPr>
              <w:spacing w:before="60" w:after="60"/>
              <w:contextualSpacing w:val="0"/>
            </w:pPr>
            <w:r>
              <w:t>Provides a description of each characteristic in terms of strongest to weakest.</w:t>
            </w:r>
          </w:p>
        </w:tc>
        <w:tc>
          <w:tcPr>
            <w:tcW w:w="4246" w:type="dxa"/>
            <w:shd w:val="clear" w:color="auto" w:fill="FFFFFF"/>
            <w:vAlign w:val="center"/>
          </w:tcPr>
          <w:p w14:paraId="41C0AEF6" w14:textId="77777777" w:rsidR="00A82513" w:rsidRDefault="005026C6">
            <w:pPr>
              <w:numPr>
                <w:ilvl w:val="0"/>
                <w:numId w:val="1"/>
              </w:numPr>
              <w:ind w:left="288" w:hanging="288"/>
            </w:pPr>
            <w:r>
              <w:t>Discuss the characteristics with students.</w:t>
            </w:r>
          </w:p>
          <w:p w14:paraId="1804E198" w14:textId="77777777" w:rsidR="00A82513" w:rsidRDefault="005026C6">
            <w:pPr>
              <w:numPr>
                <w:ilvl w:val="0"/>
                <w:numId w:val="1"/>
              </w:numPr>
              <w:ind w:left="288" w:hanging="288"/>
            </w:pPr>
            <w:r>
              <w:t>Allow students to rate themselves based on their views.</w:t>
            </w:r>
          </w:p>
        </w:tc>
        <w:tc>
          <w:tcPr>
            <w:tcW w:w="1800" w:type="dxa"/>
            <w:shd w:val="clear" w:color="auto" w:fill="FFFFFF"/>
            <w:vAlign w:val="center"/>
          </w:tcPr>
          <w:p w14:paraId="0E4F4FFA" w14:textId="77777777" w:rsidR="00A82513" w:rsidRDefault="005026C6">
            <w:pPr>
              <w:spacing w:before="60" w:after="60"/>
              <w:contextualSpacing w:val="0"/>
              <w:jc w:val="center"/>
            </w:pPr>
            <w:r>
              <w:t>35 minutes</w:t>
            </w:r>
          </w:p>
        </w:tc>
      </w:tr>
      <w:tr w:rsidR="00A82513" w14:paraId="41BCF222" w14:textId="77777777" w:rsidTr="00945B02">
        <w:tc>
          <w:tcPr>
            <w:tcW w:w="2337" w:type="dxa"/>
            <w:shd w:val="clear" w:color="auto" w:fill="FFFFFF"/>
            <w:vAlign w:val="center"/>
          </w:tcPr>
          <w:p w14:paraId="2711B635" w14:textId="77777777" w:rsidR="00A82513" w:rsidRDefault="005026C6">
            <w:pPr>
              <w:spacing w:before="60" w:after="60"/>
              <w:contextualSpacing w:val="0"/>
              <w:jc w:val="center"/>
            </w:pPr>
            <w:r>
              <w:t>04-04</w:t>
            </w:r>
          </w:p>
          <w:p w14:paraId="6D87E3C5" w14:textId="77777777" w:rsidR="00A82513" w:rsidRDefault="005026C6">
            <w:pPr>
              <w:spacing w:before="60" w:after="60"/>
              <w:contextualSpacing w:val="0"/>
              <w:jc w:val="center"/>
            </w:pPr>
            <w:r>
              <w:t>Self-Assessment Instructions</w:t>
            </w:r>
          </w:p>
        </w:tc>
        <w:tc>
          <w:tcPr>
            <w:tcW w:w="2592" w:type="dxa"/>
            <w:shd w:val="clear" w:color="auto" w:fill="FFFFFF"/>
            <w:vAlign w:val="center"/>
          </w:tcPr>
          <w:p w14:paraId="1139F893" w14:textId="77777777" w:rsidR="00A82513" w:rsidRDefault="005026C6">
            <w:pPr>
              <w:spacing w:before="60" w:after="60"/>
              <w:contextualSpacing w:val="0"/>
            </w:pPr>
            <w:r>
              <w:t>Provides instructions to access the self-assessment</w:t>
            </w:r>
          </w:p>
        </w:tc>
        <w:tc>
          <w:tcPr>
            <w:tcW w:w="4246" w:type="dxa"/>
            <w:shd w:val="clear" w:color="auto" w:fill="FFFFFF"/>
            <w:vAlign w:val="center"/>
          </w:tcPr>
          <w:p w14:paraId="7801EA8D" w14:textId="77777777" w:rsidR="00A82513" w:rsidRDefault="005026C6">
            <w:pPr>
              <w:numPr>
                <w:ilvl w:val="0"/>
                <w:numId w:val="1"/>
              </w:numPr>
              <w:ind w:left="288" w:hanging="288"/>
            </w:pPr>
            <w:r>
              <w:t>Students will read and follow directions.</w:t>
            </w:r>
          </w:p>
        </w:tc>
        <w:tc>
          <w:tcPr>
            <w:tcW w:w="1800" w:type="dxa"/>
            <w:shd w:val="clear" w:color="auto" w:fill="FFFFFF"/>
            <w:vAlign w:val="center"/>
          </w:tcPr>
          <w:p w14:paraId="7C902A8A" w14:textId="77777777" w:rsidR="00A82513" w:rsidRDefault="005026C6">
            <w:pPr>
              <w:spacing w:before="60" w:after="60"/>
              <w:contextualSpacing w:val="0"/>
              <w:jc w:val="center"/>
            </w:pPr>
            <w:r>
              <w:t>10 minutes</w:t>
            </w:r>
          </w:p>
        </w:tc>
      </w:tr>
      <w:tr w:rsidR="00A82513" w14:paraId="022764EC" w14:textId="77777777" w:rsidTr="00945B02">
        <w:tc>
          <w:tcPr>
            <w:tcW w:w="2337" w:type="dxa"/>
            <w:shd w:val="clear" w:color="auto" w:fill="FFFFFF"/>
            <w:vAlign w:val="center"/>
          </w:tcPr>
          <w:p w14:paraId="08A1E1E4" w14:textId="77777777" w:rsidR="00A82513" w:rsidRDefault="005026C6">
            <w:pPr>
              <w:spacing w:before="60" w:after="60"/>
              <w:contextualSpacing w:val="0"/>
              <w:jc w:val="center"/>
            </w:pPr>
            <w:r>
              <w:t>04-05</w:t>
            </w:r>
          </w:p>
          <w:p w14:paraId="45638BA5" w14:textId="77777777" w:rsidR="00A82513" w:rsidRDefault="005026C6">
            <w:pPr>
              <w:spacing w:before="60" w:after="60"/>
              <w:contextualSpacing w:val="0"/>
              <w:jc w:val="center"/>
            </w:pPr>
            <w:r>
              <w:t>Self-Assessment Online Simulation Workbook RND 1</w:t>
            </w:r>
          </w:p>
        </w:tc>
        <w:tc>
          <w:tcPr>
            <w:tcW w:w="2592" w:type="dxa"/>
            <w:shd w:val="clear" w:color="auto" w:fill="FFFFFF"/>
            <w:vAlign w:val="center"/>
          </w:tcPr>
          <w:p w14:paraId="16F10C0A" w14:textId="77777777" w:rsidR="00A82513" w:rsidRDefault="005026C6">
            <w:pPr>
              <w:spacing w:before="60" w:after="60"/>
              <w:contextualSpacing w:val="0"/>
            </w:pPr>
            <w:r>
              <w:t>Provides an opportunity to complete a self-assessment.</w:t>
            </w:r>
          </w:p>
        </w:tc>
        <w:tc>
          <w:tcPr>
            <w:tcW w:w="4246" w:type="dxa"/>
            <w:shd w:val="clear" w:color="auto" w:fill="FFFFFF"/>
            <w:vAlign w:val="center"/>
          </w:tcPr>
          <w:p w14:paraId="38679FF8" w14:textId="77777777" w:rsidR="00A82513" w:rsidRDefault="005026C6">
            <w:pPr>
              <w:numPr>
                <w:ilvl w:val="0"/>
                <w:numId w:val="1"/>
              </w:numPr>
              <w:ind w:left="288" w:hanging="288"/>
            </w:pPr>
            <w:r>
              <w:t>Students will read and follow directions in order to complete the self-assessment.</w:t>
            </w:r>
          </w:p>
          <w:p w14:paraId="7A70B9BE" w14:textId="77777777" w:rsidR="00A82513" w:rsidRDefault="005026C6">
            <w:pPr>
              <w:numPr>
                <w:ilvl w:val="0"/>
                <w:numId w:val="1"/>
              </w:numPr>
              <w:ind w:left="288" w:hanging="288"/>
            </w:pPr>
            <w:r>
              <w:t>Students MUST save their results.</w:t>
            </w:r>
          </w:p>
        </w:tc>
        <w:tc>
          <w:tcPr>
            <w:tcW w:w="1800" w:type="dxa"/>
            <w:shd w:val="clear" w:color="auto" w:fill="FFFFFF"/>
            <w:vAlign w:val="center"/>
          </w:tcPr>
          <w:p w14:paraId="5192A742" w14:textId="77777777" w:rsidR="00A82513" w:rsidRDefault="005026C6">
            <w:pPr>
              <w:spacing w:before="60" w:after="60"/>
              <w:contextualSpacing w:val="0"/>
              <w:jc w:val="center"/>
            </w:pPr>
            <w:r>
              <w:t>30 minutes</w:t>
            </w:r>
          </w:p>
        </w:tc>
      </w:tr>
      <w:tr w:rsidR="00A82513" w14:paraId="2F985C25" w14:textId="77777777" w:rsidTr="00945B02">
        <w:trPr>
          <w:trHeight w:val="220"/>
        </w:trPr>
        <w:tc>
          <w:tcPr>
            <w:tcW w:w="10975" w:type="dxa"/>
            <w:gridSpan w:val="4"/>
            <w:shd w:val="clear" w:color="auto" w:fill="FFFFFF"/>
            <w:vAlign w:val="center"/>
          </w:tcPr>
          <w:p w14:paraId="14F110A5" w14:textId="77777777" w:rsidR="00315B40" w:rsidRDefault="005026C6">
            <w:pPr>
              <w:spacing w:before="60" w:after="60"/>
              <w:contextualSpacing w:val="0"/>
              <w:jc w:val="center"/>
              <w:rPr>
                <w:b/>
                <w:i/>
              </w:rPr>
            </w:pPr>
            <w:r>
              <w:rPr>
                <w:b/>
                <w:i/>
              </w:rPr>
              <w:t xml:space="preserve">*Teacher check for different reflections.  </w:t>
            </w:r>
          </w:p>
          <w:p w14:paraId="3C577253" w14:textId="7F183DF0" w:rsidR="00945B02" w:rsidRDefault="005026C6">
            <w:pPr>
              <w:spacing w:before="60" w:after="60"/>
              <w:contextualSpacing w:val="0"/>
              <w:jc w:val="center"/>
              <w:rPr>
                <w:b/>
                <w:i/>
              </w:rPr>
            </w:pPr>
            <w:r>
              <w:rPr>
                <w:b/>
                <w:i/>
              </w:rPr>
              <w:t xml:space="preserve">Round 1 is from the viewpoint of a student and Round 2 is from the viewpoint of an employee/entrepreneur.  </w:t>
            </w:r>
          </w:p>
          <w:p w14:paraId="01C9A3AA" w14:textId="77777777" w:rsidR="00A82513" w:rsidRDefault="005026C6">
            <w:pPr>
              <w:spacing w:before="60" w:after="60"/>
              <w:contextualSpacing w:val="0"/>
              <w:jc w:val="center"/>
              <w:rPr>
                <w:b/>
                <w:i/>
              </w:rPr>
            </w:pPr>
            <w:r>
              <w:rPr>
                <w:b/>
                <w:i/>
              </w:rPr>
              <w:t xml:space="preserve">Students need to understand rules that are violated in workplace could lead to employment termination.  </w:t>
            </w:r>
          </w:p>
        </w:tc>
      </w:tr>
      <w:tr w:rsidR="00A82513" w14:paraId="1EE86129" w14:textId="77777777" w:rsidTr="00945B02">
        <w:tc>
          <w:tcPr>
            <w:tcW w:w="2337" w:type="dxa"/>
            <w:shd w:val="clear" w:color="auto" w:fill="FFFFFF"/>
            <w:vAlign w:val="center"/>
          </w:tcPr>
          <w:p w14:paraId="0313B171" w14:textId="77777777" w:rsidR="00A82513" w:rsidRDefault="005026C6">
            <w:pPr>
              <w:spacing w:before="60" w:after="60"/>
              <w:contextualSpacing w:val="0"/>
              <w:jc w:val="center"/>
            </w:pPr>
            <w:r>
              <w:t>04-07</w:t>
            </w:r>
          </w:p>
          <w:p w14:paraId="258AF6CC" w14:textId="77777777" w:rsidR="00A82513" w:rsidRDefault="005026C6">
            <w:pPr>
              <w:spacing w:before="60" w:after="60"/>
              <w:contextualSpacing w:val="0"/>
              <w:jc w:val="center"/>
            </w:pPr>
            <w:r>
              <w:t>School vs Work Expectations</w:t>
            </w:r>
          </w:p>
        </w:tc>
        <w:tc>
          <w:tcPr>
            <w:tcW w:w="2592" w:type="dxa"/>
            <w:shd w:val="clear" w:color="auto" w:fill="FFFFFF"/>
            <w:vAlign w:val="center"/>
          </w:tcPr>
          <w:p w14:paraId="5F2AB32C" w14:textId="77777777" w:rsidR="00A82513" w:rsidRDefault="005026C6">
            <w:pPr>
              <w:spacing w:before="60" w:after="60"/>
              <w:contextualSpacing w:val="0"/>
            </w:pPr>
            <w:r>
              <w:t>Differentiates the expected behavior in a school setting vs. the workplace.</w:t>
            </w:r>
          </w:p>
        </w:tc>
        <w:tc>
          <w:tcPr>
            <w:tcW w:w="4246" w:type="dxa"/>
            <w:shd w:val="clear" w:color="auto" w:fill="FFFFFF"/>
            <w:vAlign w:val="center"/>
          </w:tcPr>
          <w:p w14:paraId="04287F45" w14:textId="77777777" w:rsidR="00A82513" w:rsidRDefault="005026C6">
            <w:pPr>
              <w:numPr>
                <w:ilvl w:val="0"/>
                <w:numId w:val="1"/>
              </w:numPr>
              <w:ind w:left="288" w:hanging="288"/>
            </w:pPr>
            <w:r>
              <w:t>Review expectations with students</w:t>
            </w:r>
          </w:p>
          <w:p w14:paraId="20A73D34" w14:textId="77777777" w:rsidR="00A82513" w:rsidRDefault="005026C6">
            <w:pPr>
              <w:numPr>
                <w:ilvl w:val="0"/>
                <w:numId w:val="1"/>
              </w:numPr>
              <w:ind w:left="288" w:hanging="288"/>
            </w:pPr>
            <w:r>
              <w:t>Students complete activity that identifies consequences for certain behaviors.</w:t>
            </w:r>
          </w:p>
        </w:tc>
        <w:tc>
          <w:tcPr>
            <w:tcW w:w="1800" w:type="dxa"/>
            <w:shd w:val="clear" w:color="auto" w:fill="FFFFFF"/>
            <w:vAlign w:val="center"/>
          </w:tcPr>
          <w:p w14:paraId="4AE3C423" w14:textId="77777777" w:rsidR="00A82513" w:rsidRDefault="005026C6">
            <w:pPr>
              <w:spacing w:before="60" w:after="60"/>
              <w:contextualSpacing w:val="0"/>
              <w:jc w:val="center"/>
            </w:pPr>
            <w:r>
              <w:t>35 minutes</w:t>
            </w:r>
          </w:p>
        </w:tc>
      </w:tr>
      <w:tr w:rsidR="00A82513" w14:paraId="3CC15930" w14:textId="77777777" w:rsidTr="00945B02">
        <w:tc>
          <w:tcPr>
            <w:tcW w:w="2337" w:type="dxa"/>
            <w:shd w:val="clear" w:color="auto" w:fill="FFFFFF"/>
            <w:vAlign w:val="center"/>
          </w:tcPr>
          <w:p w14:paraId="53E431B1" w14:textId="77777777" w:rsidR="00A82513" w:rsidRDefault="005026C6">
            <w:pPr>
              <w:spacing w:before="60" w:after="60"/>
              <w:contextualSpacing w:val="0"/>
              <w:jc w:val="center"/>
            </w:pPr>
            <w:r>
              <w:t>04-08</w:t>
            </w:r>
          </w:p>
          <w:p w14:paraId="74533E4C" w14:textId="77777777" w:rsidR="00A82513" w:rsidRDefault="005026C6">
            <w:pPr>
              <w:spacing w:before="60" w:after="60"/>
              <w:contextualSpacing w:val="0"/>
              <w:jc w:val="center"/>
            </w:pPr>
            <w:r>
              <w:t>School vs Work Expectations Simulation</w:t>
            </w:r>
          </w:p>
        </w:tc>
        <w:tc>
          <w:tcPr>
            <w:tcW w:w="2592" w:type="dxa"/>
            <w:shd w:val="clear" w:color="auto" w:fill="FFFFFF"/>
            <w:vAlign w:val="center"/>
          </w:tcPr>
          <w:p w14:paraId="3889D223" w14:textId="77777777" w:rsidR="00A82513" w:rsidRDefault="005026C6">
            <w:pPr>
              <w:spacing w:before="60" w:after="60"/>
              <w:contextualSpacing w:val="0"/>
            </w:pPr>
            <w:r>
              <w:t>Provides a real-life scenario for students to analyze.</w:t>
            </w:r>
          </w:p>
        </w:tc>
        <w:tc>
          <w:tcPr>
            <w:tcW w:w="4246" w:type="dxa"/>
            <w:shd w:val="clear" w:color="auto" w:fill="FFFFFF"/>
            <w:vAlign w:val="center"/>
          </w:tcPr>
          <w:p w14:paraId="1A4F4B2E" w14:textId="77777777" w:rsidR="00A82513" w:rsidRDefault="005026C6">
            <w:pPr>
              <w:numPr>
                <w:ilvl w:val="0"/>
                <w:numId w:val="1"/>
              </w:numPr>
              <w:ind w:left="288" w:hanging="288"/>
            </w:pPr>
            <w:r>
              <w:t>Students will read the scenario and respond to the simulation questions.</w:t>
            </w:r>
          </w:p>
          <w:p w14:paraId="6F03DB9B" w14:textId="77777777" w:rsidR="00A82513" w:rsidRDefault="005026C6">
            <w:pPr>
              <w:numPr>
                <w:ilvl w:val="0"/>
                <w:numId w:val="1"/>
              </w:numPr>
              <w:ind w:left="288" w:hanging="288"/>
            </w:pPr>
            <w:r>
              <w:t>Allow for share out.</w:t>
            </w:r>
          </w:p>
        </w:tc>
        <w:tc>
          <w:tcPr>
            <w:tcW w:w="1800" w:type="dxa"/>
            <w:shd w:val="clear" w:color="auto" w:fill="FFFFFF"/>
            <w:vAlign w:val="center"/>
          </w:tcPr>
          <w:p w14:paraId="020CB67C" w14:textId="77777777" w:rsidR="00A82513" w:rsidRDefault="005026C6">
            <w:pPr>
              <w:spacing w:before="60" w:after="60"/>
              <w:contextualSpacing w:val="0"/>
              <w:jc w:val="center"/>
            </w:pPr>
            <w:r>
              <w:t>45 minutes</w:t>
            </w:r>
          </w:p>
        </w:tc>
      </w:tr>
    </w:tbl>
    <w:p w14:paraId="60874B5F" w14:textId="77777777" w:rsidR="007C515E" w:rsidRDefault="007C515E">
      <w:r>
        <w:br w:type="page"/>
      </w:r>
    </w:p>
    <w:tbl>
      <w:tblPr>
        <w:tblStyle w:val="a"/>
        <w:tblW w:w="109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592"/>
        <w:gridCol w:w="4246"/>
        <w:gridCol w:w="1800"/>
      </w:tblGrid>
      <w:tr w:rsidR="00A82513" w14:paraId="4133FAA8" w14:textId="77777777" w:rsidTr="00945B02">
        <w:tc>
          <w:tcPr>
            <w:tcW w:w="2337" w:type="dxa"/>
            <w:shd w:val="clear" w:color="auto" w:fill="FFFFFF"/>
            <w:vAlign w:val="center"/>
          </w:tcPr>
          <w:p w14:paraId="4163708D" w14:textId="77777777" w:rsidR="00A82513" w:rsidRDefault="005026C6">
            <w:pPr>
              <w:spacing w:before="60" w:after="60"/>
              <w:contextualSpacing w:val="0"/>
              <w:jc w:val="center"/>
            </w:pPr>
            <w:r>
              <w:lastRenderedPageBreak/>
              <w:t>04-10</w:t>
            </w:r>
          </w:p>
          <w:p w14:paraId="1EE1A06D" w14:textId="77777777" w:rsidR="00A82513" w:rsidRDefault="005026C6">
            <w:pPr>
              <w:spacing w:before="60" w:after="60"/>
              <w:contextualSpacing w:val="0"/>
              <w:jc w:val="center"/>
            </w:pPr>
            <w:r>
              <w:t>Self-Assessment Online Simulation Workbook RND 2</w:t>
            </w:r>
          </w:p>
        </w:tc>
        <w:tc>
          <w:tcPr>
            <w:tcW w:w="2592" w:type="dxa"/>
            <w:shd w:val="clear" w:color="auto" w:fill="FFFFFF"/>
            <w:vAlign w:val="center"/>
          </w:tcPr>
          <w:p w14:paraId="50D428D9" w14:textId="77777777" w:rsidR="00A82513" w:rsidRDefault="005026C6">
            <w:pPr>
              <w:spacing w:before="60" w:after="60"/>
              <w:contextualSpacing w:val="0"/>
            </w:pPr>
            <w:r>
              <w:t>Provides an opportunity to complete a self-assessment for the workforce.</w:t>
            </w:r>
          </w:p>
        </w:tc>
        <w:tc>
          <w:tcPr>
            <w:tcW w:w="4246" w:type="dxa"/>
            <w:shd w:val="clear" w:color="auto" w:fill="FFFFFF"/>
            <w:vAlign w:val="center"/>
          </w:tcPr>
          <w:p w14:paraId="762FEFF6" w14:textId="77777777" w:rsidR="00A82513" w:rsidRDefault="005026C6">
            <w:pPr>
              <w:numPr>
                <w:ilvl w:val="0"/>
                <w:numId w:val="1"/>
              </w:numPr>
              <w:ind w:left="288" w:hanging="288"/>
            </w:pPr>
            <w:r>
              <w:t>Students will read and follow directions in order to complete the self-assessment for the second time with a focus on the workplace.</w:t>
            </w:r>
          </w:p>
          <w:p w14:paraId="2815961F" w14:textId="77777777" w:rsidR="00A82513" w:rsidRDefault="005026C6">
            <w:pPr>
              <w:numPr>
                <w:ilvl w:val="0"/>
                <w:numId w:val="1"/>
              </w:numPr>
              <w:ind w:left="288" w:hanging="288"/>
            </w:pPr>
            <w:r>
              <w:t>Students compare the results of Assessment Round 1 to Assessment Round 2.</w:t>
            </w:r>
          </w:p>
          <w:p w14:paraId="5F2CF083" w14:textId="77777777" w:rsidR="00A82513" w:rsidRDefault="005026C6">
            <w:pPr>
              <w:numPr>
                <w:ilvl w:val="0"/>
                <w:numId w:val="1"/>
              </w:numPr>
              <w:ind w:left="288" w:hanging="288"/>
            </w:pPr>
            <w:r>
              <w:t>Students MUST save their results.</w:t>
            </w:r>
          </w:p>
        </w:tc>
        <w:tc>
          <w:tcPr>
            <w:tcW w:w="1800" w:type="dxa"/>
            <w:shd w:val="clear" w:color="auto" w:fill="FFFFFF"/>
            <w:vAlign w:val="center"/>
          </w:tcPr>
          <w:p w14:paraId="5A13B5D8" w14:textId="77777777" w:rsidR="00A82513" w:rsidRDefault="005026C6">
            <w:pPr>
              <w:spacing w:before="60" w:after="60"/>
              <w:contextualSpacing w:val="0"/>
              <w:jc w:val="center"/>
            </w:pPr>
            <w:r>
              <w:t>40 minutes</w:t>
            </w:r>
          </w:p>
        </w:tc>
      </w:tr>
    </w:tbl>
    <w:p w14:paraId="0223DB0C" w14:textId="77777777" w:rsidR="00945B02" w:rsidRDefault="00945B02">
      <w:pPr>
        <w:jc w:val="both"/>
        <w:rPr>
          <w:b/>
        </w:rPr>
      </w:pPr>
    </w:p>
    <w:p w14:paraId="349710EF" w14:textId="77777777" w:rsidR="00945B02" w:rsidRDefault="00945B02">
      <w:pPr>
        <w:jc w:val="both"/>
        <w:rPr>
          <w:b/>
        </w:rPr>
      </w:pPr>
    </w:p>
    <w:p w14:paraId="227175CC" w14:textId="77777777" w:rsidR="00A82513" w:rsidRDefault="005026C6">
      <w:pPr>
        <w:jc w:val="both"/>
        <w:rPr>
          <w:b/>
        </w:rPr>
      </w:pPr>
      <w:r>
        <w:rPr>
          <w:b/>
        </w:rPr>
        <w:t>The table below provides teacher resources.</w:t>
      </w:r>
    </w:p>
    <w:p w14:paraId="75C0DCD6" w14:textId="77777777" w:rsidR="00A82513" w:rsidRDefault="00A82513">
      <w:pPr>
        <w:jc w:val="both"/>
        <w:rPr>
          <w:sz w:val="8"/>
          <w:szCs w:val="8"/>
        </w:rPr>
      </w:pPr>
    </w:p>
    <w:tbl>
      <w:tblPr>
        <w:tblStyle w:val="a0"/>
        <w:tblW w:w="10345"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5"/>
      </w:tblGrid>
      <w:tr w:rsidR="00A82513" w14:paraId="24681040" w14:textId="77777777" w:rsidTr="00945B02">
        <w:tc>
          <w:tcPr>
            <w:tcW w:w="10345" w:type="dxa"/>
            <w:shd w:val="clear" w:color="auto" w:fill="F2F2F2"/>
            <w:vAlign w:val="center"/>
          </w:tcPr>
          <w:p w14:paraId="02E4F3C2" w14:textId="77777777" w:rsidR="00A82513" w:rsidRDefault="005026C6">
            <w:pPr>
              <w:spacing w:before="60" w:after="60"/>
              <w:contextualSpacing w:val="0"/>
              <w:jc w:val="center"/>
              <w:rPr>
                <w:b/>
                <w:color w:val="0000FF"/>
                <w:sz w:val="20"/>
                <w:szCs w:val="20"/>
              </w:rPr>
            </w:pPr>
            <w:r>
              <w:rPr>
                <w:b/>
                <w:color w:val="0000FF"/>
                <w:sz w:val="20"/>
                <w:szCs w:val="20"/>
              </w:rPr>
              <w:t>Teacher Resources</w:t>
            </w:r>
          </w:p>
        </w:tc>
      </w:tr>
      <w:tr w:rsidR="00A82513" w14:paraId="786D15B9" w14:textId="77777777" w:rsidTr="00945B02">
        <w:tc>
          <w:tcPr>
            <w:tcW w:w="10345" w:type="dxa"/>
            <w:shd w:val="clear" w:color="auto" w:fill="FFFFFF"/>
            <w:vAlign w:val="center"/>
          </w:tcPr>
          <w:p w14:paraId="474438A0" w14:textId="77777777" w:rsidR="00A82513" w:rsidRDefault="005026C6">
            <w:pPr>
              <w:spacing w:before="60" w:after="60"/>
              <w:ind w:left="180" w:hanging="180"/>
              <w:contextualSpacing w:val="0"/>
            </w:pPr>
            <w:r>
              <w:t xml:space="preserve">04-03 Other self-assessment resources to supplement and confirm student reflections.  </w:t>
            </w:r>
          </w:p>
          <w:p w14:paraId="1F3D26A5" w14:textId="77777777" w:rsidR="00A82513" w:rsidRDefault="005026C6">
            <w:pPr>
              <w:spacing w:before="60" w:after="60"/>
              <w:ind w:left="180" w:hanging="180"/>
              <w:contextualSpacing w:val="0"/>
            </w:pPr>
            <w:r>
              <w:t xml:space="preserve">Myers-Briggs, </w:t>
            </w:r>
            <w:proofErr w:type="spellStart"/>
            <w:r>
              <w:t>Keirsey</w:t>
            </w:r>
            <w:proofErr w:type="spellEnd"/>
            <w:r>
              <w:t xml:space="preserve"> </w:t>
            </w:r>
            <w:proofErr w:type="spellStart"/>
            <w:r>
              <w:t>Temperment</w:t>
            </w:r>
            <w:proofErr w:type="spellEnd"/>
            <w:r>
              <w:t xml:space="preserve">, My Plan, Big Five, 16 Personalities, </w:t>
            </w:r>
            <w:proofErr w:type="spellStart"/>
            <w:r>
              <w:t>iSeek</w:t>
            </w:r>
            <w:proofErr w:type="spellEnd"/>
            <w:r>
              <w:t xml:space="preserve">, My Next Move, Mapp, Holland Code, PI Behavior Assessment, </w:t>
            </w:r>
            <w:proofErr w:type="spellStart"/>
            <w:r>
              <w:t>Kuder</w:t>
            </w:r>
            <w:proofErr w:type="spellEnd"/>
            <w:r>
              <w:t xml:space="preserve"> (if supported by your district)</w:t>
            </w:r>
          </w:p>
          <w:p w14:paraId="08005D97" w14:textId="77777777" w:rsidR="00A82513" w:rsidRDefault="00B660E6">
            <w:pPr>
              <w:spacing w:before="60" w:after="60"/>
              <w:ind w:left="180" w:hanging="180"/>
              <w:contextualSpacing w:val="0"/>
            </w:pPr>
            <w:hyperlink r:id="rId7">
              <w:r w:rsidR="005026C6">
                <w:rPr>
                  <w:color w:val="1155CC"/>
                  <w:u w:val="single"/>
                </w:rPr>
                <w:t>http://www.keirsey.com/sorter/register.aspx</w:t>
              </w:r>
            </w:hyperlink>
          </w:p>
          <w:p w14:paraId="11130E93" w14:textId="77777777" w:rsidR="00A82513" w:rsidRDefault="00B660E6">
            <w:pPr>
              <w:spacing w:before="60" w:after="60"/>
              <w:ind w:left="180" w:hanging="180"/>
              <w:contextualSpacing w:val="0"/>
            </w:pPr>
            <w:hyperlink r:id="rId8">
              <w:r w:rsidR="005026C6">
                <w:rPr>
                  <w:color w:val="1155CC"/>
                  <w:u w:val="single"/>
                </w:rPr>
                <w:t>http://www.myplan.com/assess/values.php</w:t>
              </w:r>
            </w:hyperlink>
          </w:p>
          <w:p w14:paraId="2322D108" w14:textId="77777777" w:rsidR="00A82513" w:rsidRDefault="00B660E6">
            <w:pPr>
              <w:spacing w:before="60" w:after="60"/>
              <w:ind w:left="180" w:hanging="180"/>
              <w:contextualSpacing w:val="0"/>
            </w:pPr>
            <w:hyperlink r:id="rId9">
              <w:r w:rsidR="005026C6">
                <w:rPr>
                  <w:color w:val="1155CC"/>
                  <w:u w:val="single"/>
                </w:rPr>
                <w:t>http://personality-testing.info/tests/IPIP-BFFM/</w:t>
              </w:r>
            </w:hyperlink>
          </w:p>
          <w:p w14:paraId="09B9D928" w14:textId="77777777" w:rsidR="00A82513" w:rsidRDefault="00B660E6">
            <w:pPr>
              <w:spacing w:before="60" w:after="60"/>
              <w:ind w:left="180" w:hanging="180"/>
              <w:contextualSpacing w:val="0"/>
            </w:pPr>
            <w:hyperlink r:id="rId10">
              <w:r w:rsidR="005026C6">
                <w:rPr>
                  <w:rFonts w:ascii="Arial" w:eastAsia="Arial" w:hAnsi="Arial" w:cs="Arial"/>
                  <w:color w:val="1155CC"/>
                  <w:u w:val="single"/>
                </w:rPr>
                <w:t>https://www.16personalities.com/</w:t>
              </w:r>
            </w:hyperlink>
            <w:r w:rsidR="005026C6">
              <w:t xml:space="preserve"> </w:t>
            </w:r>
          </w:p>
          <w:p w14:paraId="39CC7E51" w14:textId="77777777" w:rsidR="00A82513" w:rsidRDefault="00B660E6">
            <w:pPr>
              <w:spacing w:before="60" w:after="60"/>
              <w:ind w:left="180" w:hanging="180"/>
              <w:contextualSpacing w:val="0"/>
            </w:pPr>
            <w:hyperlink r:id="rId11">
              <w:r w:rsidR="005026C6">
                <w:rPr>
                  <w:color w:val="1155CC"/>
                  <w:u w:val="single"/>
                </w:rPr>
                <w:t>https://www.careerwise.mnscu.edu/careers/clusterSurvey</w:t>
              </w:r>
            </w:hyperlink>
          </w:p>
          <w:p w14:paraId="7516B866" w14:textId="77777777" w:rsidR="00A82513" w:rsidRDefault="00B660E6">
            <w:pPr>
              <w:spacing w:before="60" w:after="60"/>
              <w:ind w:left="180" w:hanging="180"/>
              <w:contextualSpacing w:val="0"/>
            </w:pPr>
            <w:hyperlink r:id="rId12">
              <w:r w:rsidR="005026C6">
                <w:rPr>
                  <w:color w:val="1155CC"/>
                  <w:u w:val="single"/>
                </w:rPr>
                <w:t>https://www.mynextmove.org/explore/ip</w:t>
              </w:r>
            </w:hyperlink>
          </w:p>
          <w:p w14:paraId="03AD0C22" w14:textId="77777777" w:rsidR="00A82513" w:rsidRDefault="00B660E6">
            <w:pPr>
              <w:spacing w:before="60" w:after="60"/>
              <w:ind w:left="180" w:hanging="180"/>
              <w:contextualSpacing w:val="0"/>
            </w:pPr>
            <w:hyperlink r:id="rId13">
              <w:r w:rsidR="005026C6">
                <w:rPr>
                  <w:color w:val="1155CC"/>
                  <w:u w:val="single"/>
                </w:rPr>
                <w:t>http://www.assessment.com/</w:t>
              </w:r>
            </w:hyperlink>
          </w:p>
          <w:p w14:paraId="20B71732" w14:textId="77777777" w:rsidR="00A82513" w:rsidRDefault="00B660E6">
            <w:pPr>
              <w:spacing w:before="60" w:after="60"/>
              <w:ind w:left="180" w:hanging="180"/>
              <w:contextualSpacing w:val="0"/>
            </w:pPr>
            <w:hyperlink r:id="rId14">
              <w:r w:rsidR="005026C6">
                <w:rPr>
                  <w:color w:val="1155CC"/>
                  <w:u w:val="single"/>
                </w:rPr>
                <w:t>https://www.truity.com/test/holland-code-career-test</w:t>
              </w:r>
            </w:hyperlink>
          </w:p>
          <w:p w14:paraId="2B019E66" w14:textId="77777777" w:rsidR="00A82513" w:rsidRDefault="00B660E6">
            <w:pPr>
              <w:spacing w:before="60" w:after="60"/>
              <w:ind w:left="180" w:hanging="180"/>
              <w:contextualSpacing w:val="0"/>
            </w:pPr>
            <w:hyperlink r:id="rId15">
              <w:r w:rsidR="005026C6">
                <w:rPr>
                  <w:color w:val="1155CC"/>
                  <w:u w:val="single"/>
                </w:rPr>
                <w:t>http://www.predictiveindex.com/free-assessment-offer</w:t>
              </w:r>
            </w:hyperlink>
          </w:p>
          <w:p w14:paraId="78268299" w14:textId="77777777" w:rsidR="00A82513" w:rsidRDefault="00B660E6">
            <w:pPr>
              <w:spacing w:before="60" w:after="60"/>
              <w:ind w:left="180" w:hanging="180"/>
              <w:contextualSpacing w:val="0"/>
            </w:pPr>
            <w:hyperlink r:id="rId16">
              <w:r w:rsidR="005026C6">
                <w:rPr>
                  <w:color w:val="1155CC"/>
                  <w:u w:val="single"/>
                </w:rPr>
                <w:t>http://kudernavigator.com/</w:t>
              </w:r>
            </w:hyperlink>
            <w:r w:rsidR="005026C6">
              <w:t xml:space="preserve"> </w:t>
            </w:r>
          </w:p>
        </w:tc>
      </w:tr>
      <w:tr w:rsidR="00A82513" w14:paraId="459B3EDB" w14:textId="77777777" w:rsidTr="00945B02">
        <w:tc>
          <w:tcPr>
            <w:tcW w:w="10345" w:type="dxa"/>
            <w:shd w:val="clear" w:color="auto" w:fill="FFFFFF"/>
            <w:vAlign w:val="center"/>
          </w:tcPr>
          <w:p w14:paraId="0BE75B03" w14:textId="77777777" w:rsidR="00A82513" w:rsidRDefault="005026C6">
            <w:pPr>
              <w:spacing w:before="60" w:after="60"/>
              <w:ind w:left="180" w:hanging="180"/>
              <w:contextualSpacing w:val="0"/>
            </w:pPr>
            <w:r>
              <w:t>04-</w:t>
            </w:r>
            <w:proofErr w:type="gramStart"/>
            <w:r>
              <w:t>06  Self</w:t>
            </w:r>
            <w:proofErr w:type="gramEnd"/>
            <w:r>
              <w:t>-Assessment Online Simulation Workbook RND 1 Exemplar</w:t>
            </w:r>
          </w:p>
        </w:tc>
      </w:tr>
      <w:tr w:rsidR="00A82513" w14:paraId="4987F32A" w14:textId="77777777" w:rsidTr="00945B02">
        <w:tc>
          <w:tcPr>
            <w:tcW w:w="10345" w:type="dxa"/>
            <w:shd w:val="clear" w:color="auto" w:fill="FFFFFF"/>
            <w:vAlign w:val="center"/>
          </w:tcPr>
          <w:p w14:paraId="6FC73D4F" w14:textId="77777777" w:rsidR="00A82513" w:rsidRDefault="005026C6">
            <w:pPr>
              <w:spacing w:before="60" w:after="60"/>
              <w:ind w:left="180" w:hanging="180"/>
              <w:contextualSpacing w:val="0"/>
            </w:pPr>
            <w:r>
              <w:t>04-</w:t>
            </w:r>
            <w:proofErr w:type="gramStart"/>
            <w:r>
              <w:t>09  School</w:t>
            </w:r>
            <w:proofErr w:type="gramEnd"/>
            <w:r>
              <w:t xml:space="preserve"> vs Work Expectations Simulation Teacher Guide</w:t>
            </w:r>
          </w:p>
        </w:tc>
      </w:tr>
      <w:tr w:rsidR="00A82513" w14:paraId="2F2392B4" w14:textId="77777777" w:rsidTr="00945B02">
        <w:tc>
          <w:tcPr>
            <w:tcW w:w="10345" w:type="dxa"/>
            <w:shd w:val="clear" w:color="auto" w:fill="FFFFFF"/>
          </w:tcPr>
          <w:p w14:paraId="7F8868A6" w14:textId="77777777" w:rsidR="00A82513" w:rsidRDefault="005026C6">
            <w:pPr>
              <w:spacing w:before="60" w:after="60"/>
              <w:ind w:left="180" w:hanging="180"/>
              <w:contextualSpacing w:val="0"/>
            </w:pPr>
            <w:r>
              <w:t>04-</w:t>
            </w:r>
            <w:proofErr w:type="gramStart"/>
            <w:r>
              <w:t>11  Self</w:t>
            </w:r>
            <w:proofErr w:type="gramEnd"/>
            <w:r>
              <w:t>-Assessment Online Simulation Workbook RND 2 Exemplar</w:t>
            </w:r>
          </w:p>
        </w:tc>
      </w:tr>
    </w:tbl>
    <w:p w14:paraId="02BFDA89" w14:textId="77777777" w:rsidR="00A82513" w:rsidRDefault="00A82513"/>
    <w:p w14:paraId="152F76C4" w14:textId="77777777" w:rsidR="00A82513" w:rsidRDefault="00A82513"/>
    <w:sectPr w:rsidR="00A82513" w:rsidSect="00945B02">
      <w:headerReference w:type="default" r:id="rId17"/>
      <w:footerReference w:type="default" r:id="rId18"/>
      <w:headerReference w:type="first" r:id="rId19"/>
      <w:footerReference w:type="first" r:id="rId20"/>
      <w:pgSz w:w="12240" w:h="15840"/>
      <w:pgMar w:top="1886" w:right="720" w:bottom="1080" w:left="720" w:header="0" w:footer="72"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8E17B" w14:textId="77777777" w:rsidR="00B660E6" w:rsidRDefault="00B660E6">
      <w:r>
        <w:separator/>
      </w:r>
    </w:p>
  </w:endnote>
  <w:endnote w:type="continuationSeparator" w:id="0">
    <w:p w14:paraId="04723C38" w14:textId="77777777" w:rsidR="00B660E6" w:rsidRDefault="00B6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4328" w14:textId="77777777" w:rsidR="00A82513" w:rsidRPr="008B1592" w:rsidRDefault="005026C6">
    <w:pPr>
      <w:tabs>
        <w:tab w:val="center" w:pos="5400"/>
        <w:tab w:val="right" w:pos="10530"/>
      </w:tabs>
      <w:spacing w:after="720"/>
      <w:ind w:right="90"/>
      <w:rPr>
        <w:sz w:val="20"/>
        <w:szCs w:val="20"/>
      </w:rPr>
    </w:pPr>
    <w:bookmarkStart w:id="1" w:name="_gjdgxs" w:colFirst="0" w:colLast="0"/>
    <w:bookmarkEnd w:id="1"/>
    <w:r>
      <w:rPr>
        <w:b/>
        <w:sz w:val="20"/>
        <w:szCs w:val="20"/>
      </w:rPr>
      <w:tab/>
    </w:r>
    <w:r w:rsidR="007C515E" w:rsidRPr="008B1592">
      <w:rPr>
        <w:sz w:val="20"/>
        <w:szCs w:val="20"/>
      </w:rPr>
      <w:t>Regional</w:t>
    </w:r>
    <w:r w:rsidRPr="008B1592">
      <w:rPr>
        <w:sz w:val="20"/>
        <w:szCs w:val="20"/>
      </w:rPr>
      <w:t xml:space="preserve"> Micro-Enterprise Credential</w:t>
    </w:r>
    <w:r w:rsidR="007C515E" w:rsidRPr="008B1592">
      <w:rPr>
        <w:sz w:val="20"/>
        <w:szCs w:val="20"/>
      </w:rPr>
      <w:t>:  Resource</w:t>
    </w:r>
    <w:r w:rsidRPr="008B1592">
      <w:rPr>
        <w:sz w:val="20"/>
        <w:szCs w:val="20"/>
      </w:rPr>
      <w:t xml:space="preserve"> 04-01 – page </w:t>
    </w:r>
    <w:r w:rsidRPr="008B1592">
      <w:rPr>
        <w:sz w:val="20"/>
        <w:szCs w:val="20"/>
      </w:rPr>
      <w:fldChar w:fldCharType="begin"/>
    </w:r>
    <w:r w:rsidRPr="008B1592">
      <w:rPr>
        <w:sz w:val="20"/>
        <w:szCs w:val="20"/>
      </w:rPr>
      <w:instrText>PAGE</w:instrText>
    </w:r>
    <w:r w:rsidRPr="008B1592">
      <w:rPr>
        <w:sz w:val="20"/>
        <w:szCs w:val="20"/>
      </w:rPr>
      <w:fldChar w:fldCharType="separate"/>
    </w:r>
    <w:r w:rsidR="00626658">
      <w:rPr>
        <w:noProof/>
        <w:sz w:val="20"/>
        <w:szCs w:val="20"/>
      </w:rPr>
      <w:t>1</w:t>
    </w:r>
    <w:r w:rsidRPr="008B1592">
      <w:rPr>
        <w:sz w:val="20"/>
        <w:szCs w:val="20"/>
      </w:rPr>
      <w:fldChar w:fldCharType="end"/>
    </w:r>
    <w:r w:rsidRPr="008B1592">
      <w:rPr>
        <w:sz w:val="20"/>
        <w:szCs w:val="20"/>
      </w:rPr>
      <w:t xml:space="preserve"> of </w:t>
    </w:r>
    <w:r w:rsidRPr="008B1592">
      <w:rPr>
        <w:sz w:val="20"/>
        <w:szCs w:val="20"/>
      </w:rPr>
      <w:fldChar w:fldCharType="begin"/>
    </w:r>
    <w:r w:rsidRPr="008B1592">
      <w:rPr>
        <w:sz w:val="20"/>
        <w:szCs w:val="20"/>
      </w:rPr>
      <w:instrText>NUMPAGES</w:instrText>
    </w:r>
    <w:r w:rsidRPr="008B1592">
      <w:rPr>
        <w:sz w:val="20"/>
        <w:szCs w:val="20"/>
      </w:rPr>
      <w:fldChar w:fldCharType="separate"/>
    </w:r>
    <w:r w:rsidR="00626658">
      <w:rPr>
        <w:noProof/>
        <w:sz w:val="20"/>
        <w:szCs w:val="20"/>
      </w:rPr>
      <w:t>2</w:t>
    </w:r>
    <w:r w:rsidRPr="008B1592">
      <w:rPr>
        <w:sz w:val="20"/>
        <w:szCs w:val="20"/>
      </w:rPr>
      <w:fldChar w:fldCharType="end"/>
    </w:r>
    <w:r w:rsidRPr="008B1592">
      <w:rPr>
        <w:sz w:val="20"/>
        <w:szCs w:val="20"/>
      </w:rPr>
      <w:tab/>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6B273" w14:textId="77777777" w:rsidR="00A82513" w:rsidRDefault="005026C6">
    <w:pPr>
      <w:tabs>
        <w:tab w:val="center" w:pos="4680"/>
        <w:tab w:val="right" w:pos="9360"/>
      </w:tabs>
      <w:spacing w:after="720"/>
      <w:jc w:val="center"/>
      <w:rPr>
        <w:b/>
        <w:sz w:val="20"/>
        <w:szCs w:val="20"/>
      </w:rPr>
    </w:pPr>
    <w:r>
      <w:rPr>
        <w:b/>
        <w:sz w:val="20"/>
        <w:szCs w:val="20"/>
      </w:rPr>
      <w:t xml:space="preserve">Regional Jump Start Micro-Enterprise Credential 04-01: Self-Assessment Implementation Guide – page </w:t>
    </w:r>
    <w:r>
      <w:rPr>
        <w:b/>
        <w:sz w:val="20"/>
        <w:szCs w:val="20"/>
      </w:rPr>
      <w:fldChar w:fldCharType="begin"/>
    </w:r>
    <w:r>
      <w:rPr>
        <w:b/>
        <w:sz w:val="20"/>
        <w:szCs w:val="20"/>
      </w:rPr>
      <w:instrText>PAGE</w:instrText>
    </w:r>
    <w:r>
      <w:rPr>
        <w:b/>
        <w:sz w:val="20"/>
        <w:szCs w:val="20"/>
      </w:rPr>
      <w:fldChar w:fldCharType="separate"/>
    </w:r>
    <w:r w:rsidR="007C515E">
      <w:rPr>
        <w:b/>
        <w:noProof/>
        <w:sz w:val="20"/>
        <w:szCs w:val="20"/>
      </w:rPr>
      <w:t>1</w:t>
    </w:r>
    <w:r>
      <w:rPr>
        <w:b/>
        <w:sz w:val="20"/>
        <w:szCs w:val="20"/>
      </w:rPr>
      <w:fldChar w:fldCharType="end"/>
    </w:r>
    <w:r>
      <w:rPr>
        <w:b/>
        <w:sz w:val="20"/>
        <w:szCs w:val="20"/>
      </w:rPr>
      <w:t xml:space="preserve"> of </w:t>
    </w:r>
    <w:r>
      <w:rPr>
        <w:b/>
        <w:sz w:val="20"/>
        <w:szCs w:val="20"/>
      </w:rPr>
      <w:fldChar w:fldCharType="begin"/>
    </w:r>
    <w:r>
      <w:rPr>
        <w:b/>
        <w:sz w:val="20"/>
        <w:szCs w:val="20"/>
      </w:rPr>
      <w:instrText>NUMPAGES</w:instrText>
    </w:r>
    <w:r>
      <w:rPr>
        <w:b/>
        <w:sz w:val="20"/>
        <w:szCs w:val="20"/>
      </w:rPr>
      <w:fldChar w:fldCharType="separate"/>
    </w:r>
    <w:r w:rsidR="00626658">
      <w:rPr>
        <w:b/>
        <w:noProof/>
        <w:sz w:val="20"/>
        <w:szCs w:val="20"/>
      </w:rPr>
      <w:t>2</w:t>
    </w:r>
    <w:r>
      <w:rPr>
        <w:b/>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1F114" w14:textId="77777777" w:rsidR="00B660E6" w:rsidRDefault="00B660E6">
      <w:r>
        <w:separator/>
      </w:r>
    </w:p>
  </w:footnote>
  <w:footnote w:type="continuationSeparator" w:id="0">
    <w:p w14:paraId="1E9D204E" w14:textId="77777777" w:rsidR="00B660E6" w:rsidRDefault="00B660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EC447" w14:textId="32340EBF" w:rsidR="00A82513" w:rsidRPr="005026C6" w:rsidRDefault="00626658" w:rsidP="005026C6">
    <w:pPr>
      <w:tabs>
        <w:tab w:val="center" w:pos="4680"/>
        <w:tab w:val="right" w:pos="9360"/>
      </w:tabs>
      <w:spacing w:before="720"/>
      <w:jc w:val="center"/>
    </w:pPr>
    <w:r>
      <w:rPr>
        <w:noProof/>
      </w:rPr>
      <w:drawing>
        <wp:anchor distT="0" distB="0" distL="114300" distR="114300" simplePos="0" relativeHeight="251654144" behindDoc="0" locked="0" layoutInCell="0" hidden="0" allowOverlap="1" wp14:anchorId="6209D951" wp14:editId="7F435962">
          <wp:simplePos x="0" y="0"/>
          <wp:positionH relativeFrom="margin">
            <wp:posOffset>6250940</wp:posOffset>
          </wp:positionH>
          <wp:positionV relativeFrom="paragraph">
            <wp:posOffset>229658</wp:posOffset>
          </wp:positionV>
          <wp:extent cx="661670" cy="657225"/>
          <wp:effectExtent l="0" t="0" r="0" b="3175"/>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61670" cy="657225"/>
                  </a:xfrm>
                  <a:prstGeom prst="rect">
                    <a:avLst/>
                  </a:prstGeom>
                  <a:ln/>
                </pic:spPr>
              </pic:pic>
            </a:graphicData>
          </a:graphic>
        </wp:anchor>
      </w:drawing>
    </w:r>
    <w:r w:rsidR="005026C6">
      <w:rPr>
        <w:noProof/>
      </w:rPr>
      <w:drawing>
        <wp:anchor distT="0" distB="0" distL="114300" distR="114300" simplePos="0" relativeHeight="251652096" behindDoc="0" locked="0" layoutInCell="0" hidden="0" allowOverlap="1" wp14:anchorId="25933889" wp14:editId="4700E036">
          <wp:simplePos x="0" y="0"/>
          <wp:positionH relativeFrom="margin">
            <wp:posOffset>-3810</wp:posOffset>
          </wp:positionH>
          <wp:positionV relativeFrom="paragraph">
            <wp:posOffset>78740</wp:posOffset>
          </wp:positionV>
          <wp:extent cx="1722120" cy="88773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722120" cy="887730"/>
                  </a:xfrm>
                  <a:prstGeom prst="rect">
                    <a:avLst/>
                  </a:prstGeom>
                  <a:ln/>
                </pic:spPr>
              </pic:pic>
            </a:graphicData>
          </a:graphic>
        </wp:anchor>
      </w:drawing>
    </w:r>
    <w:r w:rsidR="007C515E">
      <w:rPr>
        <w:b/>
        <w:sz w:val="28"/>
        <w:szCs w:val="28"/>
      </w:rPr>
      <w:t>Regional</w:t>
    </w:r>
    <w:r w:rsidR="005026C6">
      <w:rPr>
        <w:b/>
        <w:sz w:val="28"/>
        <w:szCs w:val="28"/>
      </w:rPr>
      <w:t xml:space="preserve"> Micro-Enterprise Credential</w:t>
    </w:r>
  </w:p>
  <w:p w14:paraId="528CC317" w14:textId="77777777" w:rsidR="00A82513" w:rsidRDefault="005026C6">
    <w:pPr>
      <w:jc w:val="center"/>
      <w:rPr>
        <w:b/>
        <w:sz w:val="28"/>
        <w:szCs w:val="28"/>
      </w:rPr>
    </w:pPr>
    <w:r>
      <w:rPr>
        <w:b/>
        <w:sz w:val="28"/>
        <w:szCs w:val="28"/>
      </w:rPr>
      <w:t>Resource 04-01</w:t>
    </w:r>
  </w:p>
  <w:p w14:paraId="7D252763" w14:textId="77777777" w:rsidR="00A82513" w:rsidRDefault="005026C6">
    <w:pPr>
      <w:tabs>
        <w:tab w:val="center" w:pos="4680"/>
        <w:tab w:val="right" w:pos="9360"/>
      </w:tabs>
      <w:jc w:val="center"/>
      <w:rPr>
        <w:b/>
        <w:sz w:val="28"/>
        <w:szCs w:val="28"/>
      </w:rPr>
    </w:pPr>
    <w:r>
      <w:rPr>
        <w:noProof/>
      </w:rPr>
      <mc:AlternateContent>
        <mc:Choice Requires="wps">
          <w:drawing>
            <wp:anchor distT="0" distB="0" distL="114300" distR="114300" simplePos="0" relativeHeight="251656192" behindDoc="0" locked="0" layoutInCell="0" hidden="0" allowOverlap="1" wp14:anchorId="53F32F76" wp14:editId="3370AAC5">
              <wp:simplePos x="0" y="0"/>
              <wp:positionH relativeFrom="margin">
                <wp:posOffset>0</wp:posOffset>
              </wp:positionH>
              <wp:positionV relativeFrom="paragraph">
                <wp:posOffset>33655</wp:posOffset>
              </wp:positionV>
              <wp:extent cx="7035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7035800" cy="12700"/>
                      </a:xfrm>
                      <a:prstGeom prst="straightConnector1">
                        <a:avLst/>
                      </a:prstGeom>
                      <a:noFill/>
                      <a:ln w="9525" cap="flat" cmpd="sng">
                        <a:solidFill>
                          <a:srgbClr val="000000"/>
                        </a:solidFill>
                        <a:prstDash val="solid"/>
                        <a:round/>
                        <a:headEnd type="none" w="med" len="med"/>
                        <a:tailEnd type="none" w="med" len="med"/>
                      </a:ln>
                      <a:effectLst>
                        <a:outerShdw blurRad="39999" dist="20000" dir="5400000" rotWithShape="0">
                          <a:srgbClr val="000000">
                            <a:alpha val="37647"/>
                          </a:srgbClr>
                        </a:outerShdw>
                      </a:effectLst>
                    </wps:spPr>
                    <wps:bodyPr/>
                  </wps:wsp>
                </a:graphicData>
              </a:graphic>
            </wp:anchor>
          </w:drawing>
        </mc:Choice>
        <mc:Fallback>
          <w:pict>
            <v:shapetype w14:anchorId="505E6A7D" id="_x0000_t32" coordsize="21600,21600" o:spt="32" o:oned="t" path="m,l21600,21600e" filled="f">
              <v:path arrowok="t" fillok="f" o:connecttype="none"/>
              <o:lock v:ext="edit" shapetype="t"/>
            </v:shapetype>
            <v:shape id="Straight Arrow Connector 5" o:spid="_x0000_s1026" type="#_x0000_t32" style="position:absolute;margin-left:0;margin-top:2.65pt;width:554pt;height:1pt;z-index:2516561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" o:allowincell="f">
              <v:shadow on="t" color="black" opacity="24672f" origin=",.5" offset="0,.55556mm"/>
              <w10:wrap anchorx="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B18F7" w14:textId="77777777" w:rsidR="005026C6" w:rsidRDefault="005026C6" w:rsidP="005026C6">
    <w:pPr>
      <w:tabs>
        <w:tab w:val="center" w:pos="4680"/>
        <w:tab w:val="right" w:pos="9360"/>
      </w:tabs>
      <w:jc w:val="center"/>
      <w:rPr>
        <w:b/>
        <w:sz w:val="28"/>
        <w:szCs w:val="28"/>
      </w:rPr>
    </w:pPr>
  </w:p>
  <w:p w14:paraId="79898575" w14:textId="77777777" w:rsidR="005026C6" w:rsidRDefault="005026C6" w:rsidP="005026C6">
    <w:pPr>
      <w:tabs>
        <w:tab w:val="center" w:pos="4680"/>
        <w:tab w:val="right" w:pos="9360"/>
      </w:tabs>
      <w:jc w:val="center"/>
      <w:rPr>
        <w:b/>
        <w:sz w:val="28"/>
        <w:szCs w:val="28"/>
      </w:rPr>
    </w:pPr>
  </w:p>
  <w:p w14:paraId="2BD1CF84" w14:textId="77777777" w:rsidR="00A82513" w:rsidRDefault="005026C6" w:rsidP="005026C6">
    <w:pPr>
      <w:tabs>
        <w:tab w:val="center" w:pos="4680"/>
        <w:tab w:val="right" w:pos="9360"/>
      </w:tabs>
      <w:jc w:val="center"/>
      <w:rPr>
        <w:b/>
        <w:sz w:val="28"/>
        <w:szCs w:val="28"/>
      </w:rPr>
    </w:pPr>
    <w:r>
      <w:rPr>
        <w:b/>
        <w:sz w:val="28"/>
        <w:szCs w:val="28"/>
      </w:rPr>
      <w:t xml:space="preserve">Regional Micro-Enterprise Credential </w:t>
    </w:r>
    <w:r>
      <w:rPr>
        <w:noProof/>
      </w:rPr>
      <w:drawing>
        <wp:anchor distT="0" distB="0" distL="114300" distR="114300" simplePos="0" relativeHeight="251658240" behindDoc="0" locked="0" layoutInCell="0" hidden="0" allowOverlap="1" wp14:anchorId="0454066F" wp14:editId="26879303">
          <wp:simplePos x="0" y="0"/>
          <wp:positionH relativeFrom="margin">
            <wp:posOffset>-109219</wp:posOffset>
          </wp:positionH>
          <wp:positionV relativeFrom="paragraph">
            <wp:posOffset>-236219</wp:posOffset>
          </wp:positionV>
          <wp:extent cx="1722120" cy="887730"/>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722120" cy="88773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0" hidden="0" allowOverlap="1" wp14:anchorId="3A1FA6E4" wp14:editId="6B5259A2">
              <wp:simplePos x="0" y="0"/>
              <wp:positionH relativeFrom="margin">
                <wp:posOffset>-101599</wp:posOffset>
              </wp:positionH>
              <wp:positionV relativeFrom="paragraph">
                <wp:posOffset>635000</wp:posOffset>
              </wp:positionV>
              <wp:extent cx="70358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823866" y="3780000"/>
                        <a:ext cx="7044266" cy="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2E42AA7A" id="_x0000_t32" coordsize="21600,21600" o:spt="32" o:oned="t" path="m,l21600,21600e" filled="f">
              <v:path arrowok="t" fillok="f" o:connecttype="none"/>
              <o:lock v:ext="edit" shapetype="t"/>
            </v:shapetype>
            <v:shape id="Straight Arrow Connector 6" o:spid="_x0000_s1026" type="#_x0000_t32" style="position:absolute;margin-left:-8pt;margin-top:50pt;width:554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" o:allowincell="f" strokecolor="black [3200]">
              <w10:wrap anchorx="margin"/>
            </v:shape>
          </w:pict>
        </mc:Fallback>
      </mc:AlternateContent>
    </w:r>
    <w:r>
      <w:rPr>
        <w:noProof/>
      </w:rPr>
      <w:drawing>
        <wp:anchor distT="0" distB="0" distL="114300" distR="114300" simplePos="0" relativeHeight="251662336" behindDoc="0" locked="0" layoutInCell="0" hidden="0" allowOverlap="1" wp14:anchorId="51458FC4" wp14:editId="74A92C0A">
          <wp:simplePos x="0" y="0"/>
          <wp:positionH relativeFrom="margin">
            <wp:posOffset>6185535</wp:posOffset>
          </wp:positionH>
          <wp:positionV relativeFrom="paragraph">
            <wp:posOffset>-120649</wp:posOffset>
          </wp:positionV>
          <wp:extent cx="661670" cy="65722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661670" cy="657225"/>
                  </a:xfrm>
                  <a:prstGeom prst="rect">
                    <a:avLst/>
                  </a:prstGeom>
                  <a:ln/>
                </pic:spPr>
              </pic:pic>
            </a:graphicData>
          </a:graphic>
        </wp:anchor>
      </w:drawing>
    </w:r>
  </w:p>
  <w:p w14:paraId="2B12D817" w14:textId="77777777" w:rsidR="00A82513" w:rsidRDefault="005026C6">
    <w:pPr>
      <w:tabs>
        <w:tab w:val="center" w:pos="4680"/>
        <w:tab w:val="right" w:pos="9360"/>
      </w:tabs>
      <w:jc w:val="center"/>
    </w:pPr>
    <w:r>
      <w:rPr>
        <w:b/>
        <w:sz w:val="28"/>
        <w:szCs w:val="28"/>
      </w:rPr>
      <w:t>Resource 04-01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72F89"/>
    <w:multiLevelType w:val="multilevel"/>
    <w:tmpl w:val="90B643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82513"/>
    <w:rsid w:val="001979B3"/>
    <w:rsid w:val="00315B40"/>
    <w:rsid w:val="005026C6"/>
    <w:rsid w:val="00561594"/>
    <w:rsid w:val="00626658"/>
    <w:rsid w:val="007C515E"/>
    <w:rsid w:val="008B1592"/>
    <w:rsid w:val="00945B02"/>
    <w:rsid w:val="00A82513"/>
    <w:rsid w:val="00B043A1"/>
    <w:rsid w:val="00B660E6"/>
    <w:rsid w:val="00D17A1E"/>
    <w:rsid w:val="00E42F8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73AC"/>
  <w15:docId w15:val="{A1D1A045-8ECE-46A3-AA5D-C5C6F4EC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5026C6"/>
    <w:pPr>
      <w:tabs>
        <w:tab w:val="center" w:pos="4680"/>
        <w:tab w:val="right" w:pos="9360"/>
      </w:tabs>
    </w:pPr>
  </w:style>
  <w:style w:type="character" w:customStyle="1" w:styleId="HeaderChar">
    <w:name w:val="Header Char"/>
    <w:basedOn w:val="DefaultParagraphFont"/>
    <w:link w:val="Header"/>
    <w:uiPriority w:val="99"/>
    <w:rsid w:val="005026C6"/>
  </w:style>
  <w:style w:type="paragraph" w:styleId="Footer">
    <w:name w:val="footer"/>
    <w:basedOn w:val="Normal"/>
    <w:link w:val="FooterChar"/>
    <w:uiPriority w:val="99"/>
    <w:unhideWhenUsed/>
    <w:rsid w:val="005026C6"/>
    <w:pPr>
      <w:tabs>
        <w:tab w:val="center" w:pos="4680"/>
        <w:tab w:val="right" w:pos="9360"/>
      </w:tabs>
    </w:pPr>
  </w:style>
  <w:style w:type="character" w:customStyle="1" w:styleId="FooterChar">
    <w:name w:val="Footer Char"/>
    <w:basedOn w:val="DefaultParagraphFont"/>
    <w:link w:val="Footer"/>
    <w:uiPriority w:val="99"/>
    <w:rsid w:val="00502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personality-testing.info/tests/IPIP-BFFM/"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16personalities.com/" TargetMode="External"/><Relationship Id="rId11" Type="http://schemas.openxmlformats.org/officeDocument/2006/relationships/hyperlink" Target="https://www.careerwise.mnscu.edu/careers/clusterSurvey" TargetMode="External"/><Relationship Id="rId12" Type="http://schemas.openxmlformats.org/officeDocument/2006/relationships/hyperlink" Target="https://www.mynextmove.org/explore/ip" TargetMode="External"/><Relationship Id="rId13" Type="http://schemas.openxmlformats.org/officeDocument/2006/relationships/hyperlink" Target="http://www.assessment.com/" TargetMode="External"/><Relationship Id="rId14" Type="http://schemas.openxmlformats.org/officeDocument/2006/relationships/hyperlink" Target="https://www.truity.com/test/holland-code-career-test" TargetMode="External"/><Relationship Id="rId15" Type="http://schemas.openxmlformats.org/officeDocument/2006/relationships/hyperlink" Target="http://www.predictiveindex.com/free-assessment-offer" TargetMode="External"/><Relationship Id="rId16" Type="http://schemas.openxmlformats.org/officeDocument/2006/relationships/hyperlink" Target="http://kudernavigator.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keirsey.com/sorter/register.aspx" TargetMode="External"/><Relationship Id="rId8" Type="http://schemas.openxmlformats.org/officeDocument/2006/relationships/hyperlink" Target="http://www.myplan.com/assess/values.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650</Words>
  <Characters>3711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Lefkowith</cp:lastModifiedBy>
  <cp:revision>9</cp:revision>
  <cp:lastPrinted>2017-06-09T17:00:00Z</cp:lastPrinted>
  <dcterms:created xsi:type="dcterms:W3CDTF">2017-06-08T02:48:00Z</dcterms:created>
  <dcterms:modified xsi:type="dcterms:W3CDTF">2017-06-09T17:01:00Z</dcterms:modified>
</cp:coreProperties>
</file>