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F684F" w14:textId="77777777" w:rsidR="00CF047B" w:rsidRDefault="00CF047B" w:rsidP="007E25CE">
      <w:pPr>
        <w:jc w:val="center"/>
        <w:rPr>
          <w:b/>
          <w:sz w:val="28"/>
          <w:szCs w:val="28"/>
        </w:rPr>
      </w:pPr>
      <w:bookmarkStart w:id="0" w:name="_GoBack"/>
      <w:bookmarkEnd w:id="0"/>
    </w:p>
    <w:p w14:paraId="233F3EA9" w14:textId="460E683C" w:rsidR="002650B2" w:rsidRPr="003166E2" w:rsidRDefault="00574D37" w:rsidP="0007558C">
      <w:pPr>
        <w:jc w:val="center"/>
        <w:rPr>
          <w:b/>
          <w:sz w:val="28"/>
          <w:szCs w:val="28"/>
        </w:rPr>
      </w:pPr>
      <w:r w:rsidRPr="00C5333B">
        <w:rPr>
          <w:b/>
          <w:sz w:val="28"/>
          <w:szCs w:val="28"/>
        </w:rPr>
        <w:t>Regional Micro-Enterprise Credential</w:t>
      </w:r>
      <w:r w:rsidR="0007558C">
        <w:rPr>
          <w:b/>
          <w:sz w:val="28"/>
          <w:szCs w:val="28"/>
        </w:rPr>
        <w:t xml:space="preserve">:  </w:t>
      </w:r>
      <w:r w:rsidR="0007558C">
        <w:rPr>
          <w:b/>
          <w:noProof/>
          <w:sz w:val="28"/>
          <w:szCs w:val="28"/>
        </w:rPr>
        <w:t>Student</w:t>
      </w:r>
      <w:r w:rsidR="003166E2">
        <w:rPr>
          <w:b/>
          <w:noProof/>
          <w:sz w:val="28"/>
          <w:szCs w:val="28"/>
        </w:rPr>
        <w:t xml:space="preserve"> </w:t>
      </w:r>
      <w:r w:rsidR="004054F6" w:rsidRPr="003166E2">
        <w:rPr>
          <w:b/>
          <w:noProof/>
          <w:sz w:val="28"/>
          <w:szCs w:val="28"/>
        </w:rPr>
        <w:t xml:space="preserve">Self-Assessment </w:t>
      </w:r>
      <w:r w:rsidR="00A83097">
        <w:rPr>
          <w:b/>
          <w:noProof/>
          <w:sz w:val="28"/>
          <w:szCs w:val="28"/>
        </w:rPr>
        <w:t>Scale</w:t>
      </w:r>
    </w:p>
    <w:p w14:paraId="433F7BDC" w14:textId="56DF46CD" w:rsidR="007C2D81" w:rsidRPr="006B2C4D" w:rsidRDefault="0006452F" w:rsidP="007E25CE">
      <w:pPr>
        <w:jc w:val="center"/>
        <w:rPr>
          <w:sz w:val="20"/>
          <w:szCs w:val="20"/>
        </w:rPr>
      </w:pPr>
      <w:r>
        <w:rPr>
          <w:noProof/>
          <w:sz w:val="20"/>
          <w:szCs w:val="20"/>
        </w:rPr>
        <w:t>(</w:t>
      </w:r>
      <w:r w:rsidR="00C5333B">
        <w:rPr>
          <w:noProof/>
          <w:sz w:val="20"/>
          <w:szCs w:val="20"/>
        </w:rPr>
        <w:t>Updated:  June 12, 2017</w:t>
      </w:r>
      <w:r>
        <w:rPr>
          <w:noProof/>
          <w:sz w:val="20"/>
          <w:szCs w:val="20"/>
        </w:rPr>
        <w:t>)</w:t>
      </w:r>
    </w:p>
    <w:p w14:paraId="4C539C74" w14:textId="77777777" w:rsidR="007E25CE" w:rsidRPr="005978A9" w:rsidRDefault="007E25CE" w:rsidP="007E25CE">
      <w:pPr>
        <w:jc w:val="center"/>
        <w:rPr>
          <w:sz w:val="16"/>
          <w:szCs w:val="16"/>
        </w:rPr>
      </w:pPr>
    </w:p>
    <w:p w14:paraId="663CE4EF" w14:textId="77777777" w:rsidR="004054F6" w:rsidRPr="001755B2" w:rsidRDefault="004054F6" w:rsidP="00315376">
      <w:pPr>
        <w:jc w:val="both"/>
        <w:rPr>
          <w:sz w:val="6"/>
          <w:szCs w:val="6"/>
        </w:rPr>
      </w:pPr>
    </w:p>
    <w:tbl>
      <w:tblPr>
        <w:tblStyle w:val="TableGrid"/>
        <w:tblW w:w="0" w:type="auto"/>
        <w:tblLook w:val="04A0" w:firstRow="1" w:lastRow="0" w:firstColumn="1" w:lastColumn="0" w:noHBand="0" w:noVBand="1"/>
      </w:tblPr>
      <w:tblGrid>
        <w:gridCol w:w="1998"/>
        <w:gridCol w:w="2181"/>
        <w:gridCol w:w="2182"/>
        <w:gridCol w:w="2182"/>
        <w:gridCol w:w="2182"/>
        <w:gridCol w:w="2182"/>
      </w:tblGrid>
      <w:tr w:rsidR="004054F6" w14:paraId="64ABE199" w14:textId="77777777" w:rsidTr="00560E4A">
        <w:tc>
          <w:tcPr>
            <w:tcW w:w="1998" w:type="dxa"/>
            <w:shd w:val="clear" w:color="auto" w:fill="F2F2F2" w:themeFill="background1" w:themeFillShade="F2"/>
            <w:vAlign w:val="center"/>
          </w:tcPr>
          <w:p w14:paraId="5EF46653" w14:textId="6FFE5A73" w:rsidR="004054F6" w:rsidRPr="00560E4A" w:rsidRDefault="004054F6" w:rsidP="004054F6">
            <w:pPr>
              <w:spacing w:before="60" w:after="60"/>
              <w:jc w:val="center"/>
              <w:rPr>
                <w:b/>
                <w:color w:val="0000FF"/>
                <w:sz w:val="20"/>
                <w:szCs w:val="20"/>
              </w:rPr>
            </w:pPr>
            <w:r w:rsidRPr="00560E4A">
              <w:rPr>
                <w:b/>
                <w:color w:val="0000FF"/>
                <w:sz w:val="20"/>
                <w:szCs w:val="20"/>
              </w:rPr>
              <w:t>Self-Assessment Behavior</w:t>
            </w:r>
          </w:p>
        </w:tc>
        <w:tc>
          <w:tcPr>
            <w:tcW w:w="2181" w:type="dxa"/>
            <w:shd w:val="clear" w:color="auto" w:fill="F2F2F2" w:themeFill="background1" w:themeFillShade="F2"/>
            <w:vAlign w:val="center"/>
          </w:tcPr>
          <w:p w14:paraId="61065AD6" w14:textId="192351AB" w:rsidR="004054F6" w:rsidRPr="00560E4A" w:rsidRDefault="004054F6" w:rsidP="004054F6">
            <w:pPr>
              <w:spacing w:before="60" w:after="60"/>
              <w:jc w:val="center"/>
              <w:rPr>
                <w:b/>
                <w:color w:val="0000FF"/>
                <w:sz w:val="20"/>
                <w:szCs w:val="20"/>
              </w:rPr>
            </w:pPr>
            <w:r w:rsidRPr="00560E4A">
              <w:rPr>
                <w:b/>
                <w:color w:val="0000FF"/>
                <w:sz w:val="20"/>
                <w:szCs w:val="20"/>
              </w:rPr>
              <w:t>Unsatisfactory</w:t>
            </w:r>
          </w:p>
        </w:tc>
        <w:tc>
          <w:tcPr>
            <w:tcW w:w="2182" w:type="dxa"/>
            <w:shd w:val="clear" w:color="auto" w:fill="F2F2F2" w:themeFill="background1" w:themeFillShade="F2"/>
            <w:vAlign w:val="center"/>
          </w:tcPr>
          <w:p w14:paraId="4BD7B808" w14:textId="7B00D486" w:rsidR="004054F6" w:rsidRPr="00560E4A" w:rsidRDefault="004054F6" w:rsidP="004054F6">
            <w:pPr>
              <w:spacing w:before="60" w:after="60"/>
              <w:jc w:val="center"/>
              <w:rPr>
                <w:b/>
                <w:color w:val="0000FF"/>
                <w:sz w:val="20"/>
                <w:szCs w:val="20"/>
              </w:rPr>
            </w:pPr>
            <w:r w:rsidRPr="00560E4A">
              <w:rPr>
                <w:b/>
                <w:color w:val="0000FF"/>
                <w:sz w:val="20"/>
                <w:szCs w:val="20"/>
              </w:rPr>
              <w:t>Approaching Basic</w:t>
            </w:r>
          </w:p>
        </w:tc>
        <w:tc>
          <w:tcPr>
            <w:tcW w:w="2182" w:type="dxa"/>
            <w:shd w:val="clear" w:color="auto" w:fill="F2F2F2" w:themeFill="background1" w:themeFillShade="F2"/>
            <w:vAlign w:val="center"/>
          </w:tcPr>
          <w:p w14:paraId="2DBBE126" w14:textId="69E61CDA" w:rsidR="004054F6" w:rsidRPr="00560E4A" w:rsidRDefault="004054F6" w:rsidP="004054F6">
            <w:pPr>
              <w:spacing w:before="60" w:after="60"/>
              <w:jc w:val="center"/>
              <w:rPr>
                <w:b/>
                <w:color w:val="0000FF"/>
                <w:sz w:val="20"/>
                <w:szCs w:val="20"/>
              </w:rPr>
            </w:pPr>
            <w:r w:rsidRPr="00560E4A">
              <w:rPr>
                <w:b/>
                <w:color w:val="0000FF"/>
                <w:sz w:val="20"/>
                <w:szCs w:val="20"/>
              </w:rPr>
              <w:t>Basic</w:t>
            </w:r>
          </w:p>
        </w:tc>
        <w:tc>
          <w:tcPr>
            <w:tcW w:w="2182" w:type="dxa"/>
            <w:shd w:val="clear" w:color="auto" w:fill="F2F2F2" w:themeFill="background1" w:themeFillShade="F2"/>
            <w:vAlign w:val="center"/>
          </w:tcPr>
          <w:p w14:paraId="1BB94B45" w14:textId="3BEDC0EB" w:rsidR="004054F6" w:rsidRPr="00560E4A" w:rsidRDefault="004054F6" w:rsidP="004054F6">
            <w:pPr>
              <w:spacing w:before="60" w:after="60"/>
              <w:jc w:val="center"/>
              <w:rPr>
                <w:b/>
                <w:color w:val="0000FF"/>
                <w:sz w:val="20"/>
                <w:szCs w:val="20"/>
              </w:rPr>
            </w:pPr>
            <w:r w:rsidRPr="00560E4A">
              <w:rPr>
                <w:b/>
                <w:color w:val="0000FF"/>
                <w:sz w:val="20"/>
                <w:szCs w:val="20"/>
              </w:rPr>
              <w:t>Mastery</w:t>
            </w:r>
          </w:p>
        </w:tc>
        <w:tc>
          <w:tcPr>
            <w:tcW w:w="2182" w:type="dxa"/>
            <w:shd w:val="clear" w:color="auto" w:fill="F2F2F2" w:themeFill="background1" w:themeFillShade="F2"/>
            <w:vAlign w:val="center"/>
          </w:tcPr>
          <w:p w14:paraId="2E894F17" w14:textId="2B0EDC87" w:rsidR="004054F6" w:rsidRPr="00560E4A" w:rsidRDefault="004054F6" w:rsidP="004054F6">
            <w:pPr>
              <w:spacing w:before="60" w:after="60"/>
              <w:jc w:val="center"/>
              <w:rPr>
                <w:b/>
                <w:color w:val="0000FF"/>
                <w:sz w:val="20"/>
                <w:szCs w:val="20"/>
              </w:rPr>
            </w:pPr>
            <w:r w:rsidRPr="00560E4A">
              <w:rPr>
                <w:b/>
                <w:color w:val="0000FF"/>
                <w:sz w:val="20"/>
                <w:szCs w:val="20"/>
              </w:rPr>
              <w:t>Advanced</w:t>
            </w:r>
          </w:p>
        </w:tc>
      </w:tr>
      <w:tr w:rsidR="004054F6" w14:paraId="799F99C0" w14:textId="77777777" w:rsidTr="00560E4A">
        <w:tc>
          <w:tcPr>
            <w:tcW w:w="1998" w:type="dxa"/>
            <w:shd w:val="clear" w:color="auto" w:fill="C3FFC1"/>
            <w:vAlign w:val="center"/>
          </w:tcPr>
          <w:p w14:paraId="30FA85EC" w14:textId="742EE2C2" w:rsidR="004054F6" w:rsidRPr="00560E4A" w:rsidRDefault="004054F6" w:rsidP="004054F6">
            <w:pPr>
              <w:spacing w:before="60" w:after="60"/>
              <w:rPr>
                <w:b/>
                <w:sz w:val="20"/>
                <w:szCs w:val="20"/>
              </w:rPr>
            </w:pPr>
            <w:r w:rsidRPr="00560E4A">
              <w:rPr>
                <w:b/>
                <w:sz w:val="20"/>
                <w:szCs w:val="20"/>
              </w:rPr>
              <w:t>Determination, Self-Motivation, Self-Discipline and Grit</w:t>
            </w:r>
          </w:p>
        </w:tc>
        <w:tc>
          <w:tcPr>
            <w:tcW w:w="2181" w:type="dxa"/>
            <w:vAlign w:val="center"/>
          </w:tcPr>
          <w:p w14:paraId="15F07253" w14:textId="0E11BC14" w:rsidR="004054F6" w:rsidRPr="004054F6" w:rsidRDefault="00560E4A" w:rsidP="009C42DB">
            <w:pPr>
              <w:spacing w:before="60" w:after="60"/>
              <w:rPr>
                <w:sz w:val="20"/>
                <w:szCs w:val="20"/>
              </w:rPr>
            </w:pPr>
            <w:r>
              <w:rPr>
                <w:sz w:val="20"/>
                <w:szCs w:val="20"/>
              </w:rPr>
              <w:t xml:space="preserve">Not driven to complete tasks.  Unlikely to </w:t>
            </w:r>
            <w:r w:rsidR="00C92EF9">
              <w:rPr>
                <w:sz w:val="20"/>
                <w:szCs w:val="20"/>
              </w:rPr>
              <w:t xml:space="preserve">maintain focus </w:t>
            </w:r>
            <w:r>
              <w:rPr>
                <w:sz w:val="20"/>
                <w:szCs w:val="20"/>
              </w:rPr>
              <w:t xml:space="preserve">without oversight.  Satisfied to work to an appointed hour rather than to </w:t>
            </w:r>
            <w:r w:rsidR="009C42DB">
              <w:rPr>
                <w:sz w:val="20"/>
                <w:szCs w:val="20"/>
              </w:rPr>
              <w:t>the accomplishment of an</w:t>
            </w:r>
            <w:r>
              <w:rPr>
                <w:sz w:val="20"/>
                <w:szCs w:val="20"/>
              </w:rPr>
              <w:t xml:space="preserve"> a</w:t>
            </w:r>
            <w:r w:rsidR="009C42DB">
              <w:rPr>
                <w:sz w:val="20"/>
                <w:szCs w:val="20"/>
              </w:rPr>
              <w:t>ssigned</w:t>
            </w:r>
            <w:r>
              <w:rPr>
                <w:sz w:val="20"/>
                <w:szCs w:val="20"/>
              </w:rPr>
              <w:t xml:space="preserve"> task.  </w:t>
            </w:r>
          </w:p>
        </w:tc>
        <w:tc>
          <w:tcPr>
            <w:tcW w:w="2182" w:type="dxa"/>
            <w:vAlign w:val="center"/>
          </w:tcPr>
          <w:p w14:paraId="445E877C" w14:textId="43311828" w:rsidR="004054F6" w:rsidRPr="004054F6" w:rsidRDefault="00560E4A" w:rsidP="00AB3B51">
            <w:pPr>
              <w:spacing w:before="60" w:after="60"/>
              <w:rPr>
                <w:sz w:val="20"/>
                <w:szCs w:val="20"/>
              </w:rPr>
            </w:pPr>
            <w:r>
              <w:rPr>
                <w:sz w:val="20"/>
                <w:szCs w:val="20"/>
              </w:rPr>
              <w:t xml:space="preserve">Completes assigned tasks with supervision. </w:t>
            </w:r>
            <w:r w:rsidR="0081568B">
              <w:rPr>
                <w:sz w:val="20"/>
                <w:szCs w:val="20"/>
              </w:rPr>
              <w:t xml:space="preserve"> Tries to complete ta</w:t>
            </w:r>
            <w:r w:rsidR="00AB3B51">
              <w:rPr>
                <w:sz w:val="20"/>
                <w:szCs w:val="20"/>
              </w:rPr>
              <w:t>sk</w:t>
            </w:r>
            <w:r w:rsidR="00647C87">
              <w:rPr>
                <w:sz w:val="20"/>
                <w:szCs w:val="20"/>
              </w:rPr>
              <w:t>s</w:t>
            </w:r>
            <w:r w:rsidR="0081568B">
              <w:rPr>
                <w:sz w:val="20"/>
                <w:szCs w:val="20"/>
              </w:rPr>
              <w:t xml:space="preserve"> within assigned work hours.</w:t>
            </w:r>
            <w:r>
              <w:rPr>
                <w:sz w:val="20"/>
                <w:szCs w:val="20"/>
              </w:rPr>
              <w:t xml:space="preserve">  Unlikely to </w:t>
            </w:r>
            <w:r w:rsidR="00C92EF9">
              <w:rPr>
                <w:sz w:val="20"/>
                <w:szCs w:val="20"/>
              </w:rPr>
              <w:t>participate in activities that expand job-related knowledge or</w:t>
            </w:r>
            <w:r w:rsidR="0081568B">
              <w:rPr>
                <w:sz w:val="20"/>
                <w:szCs w:val="20"/>
              </w:rPr>
              <w:t xml:space="preserve"> to</w:t>
            </w:r>
            <w:r w:rsidR="00C92EF9">
              <w:rPr>
                <w:sz w:val="20"/>
                <w:szCs w:val="20"/>
              </w:rPr>
              <w:t xml:space="preserve"> learn new skills.</w:t>
            </w:r>
          </w:p>
        </w:tc>
        <w:tc>
          <w:tcPr>
            <w:tcW w:w="2182" w:type="dxa"/>
            <w:vAlign w:val="center"/>
          </w:tcPr>
          <w:p w14:paraId="798075C3" w14:textId="59691658" w:rsidR="004054F6" w:rsidRPr="004054F6" w:rsidRDefault="00C92EF9" w:rsidP="004054F6">
            <w:pPr>
              <w:spacing w:before="60" w:after="60"/>
              <w:rPr>
                <w:sz w:val="20"/>
                <w:szCs w:val="20"/>
              </w:rPr>
            </w:pPr>
            <w:r>
              <w:rPr>
                <w:sz w:val="20"/>
                <w:szCs w:val="20"/>
              </w:rPr>
              <w:t xml:space="preserve">Completes familiar assigned tasks without supervision.  Asks for and acts on guidance when assigned an unfamiliar task.  Agrees to activities that expand </w:t>
            </w:r>
            <w:r w:rsidR="009C42DB">
              <w:rPr>
                <w:sz w:val="20"/>
                <w:szCs w:val="20"/>
              </w:rPr>
              <w:t xml:space="preserve">job-related </w:t>
            </w:r>
            <w:r>
              <w:rPr>
                <w:sz w:val="20"/>
                <w:szCs w:val="20"/>
              </w:rPr>
              <w:t>knowledge and skills.</w:t>
            </w:r>
          </w:p>
        </w:tc>
        <w:tc>
          <w:tcPr>
            <w:tcW w:w="2182" w:type="dxa"/>
            <w:vAlign w:val="center"/>
          </w:tcPr>
          <w:p w14:paraId="5032B240" w14:textId="2F8B07F5" w:rsidR="004054F6" w:rsidRPr="004054F6" w:rsidRDefault="00C92EF9" w:rsidP="00C92EF9">
            <w:pPr>
              <w:spacing w:before="60" w:after="60"/>
              <w:rPr>
                <w:sz w:val="20"/>
                <w:szCs w:val="20"/>
              </w:rPr>
            </w:pPr>
            <w:r>
              <w:rPr>
                <w:sz w:val="20"/>
                <w:szCs w:val="20"/>
              </w:rPr>
              <w:t xml:space="preserve">Works without supervision, seeks guidance </w:t>
            </w:r>
            <w:r w:rsidR="009C42DB">
              <w:rPr>
                <w:sz w:val="20"/>
                <w:szCs w:val="20"/>
              </w:rPr>
              <w:t xml:space="preserve">only </w:t>
            </w:r>
            <w:r>
              <w:rPr>
                <w:sz w:val="20"/>
                <w:szCs w:val="20"/>
              </w:rPr>
              <w:t>if appropriate.  Self-motivated to expand knowledge and skills.  Trusted to achieve a desired result even in the face of uncertainty or unforeseen obstacles.</w:t>
            </w:r>
          </w:p>
        </w:tc>
        <w:tc>
          <w:tcPr>
            <w:tcW w:w="2182" w:type="dxa"/>
            <w:vAlign w:val="center"/>
          </w:tcPr>
          <w:p w14:paraId="43ED1731" w14:textId="03BD219E" w:rsidR="004054F6" w:rsidRPr="004054F6" w:rsidRDefault="00C92EF9" w:rsidP="004054F6">
            <w:pPr>
              <w:spacing w:before="60" w:after="60"/>
              <w:rPr>
                <w:sz w:val="20"/>
                <w:szCs w:val="20"/>
              </w:rPr>
            </w:pPr>
            <w:r>
              <w:rPr>
                <w:sz w:val="20"/>
                <w:szCs w:val="20"/>
              </w:rPr>
              <w:t xml:space="preserve">Independently identifies tasks that need to be completed and delivers results.  Maintains a positive outlook even in the face of unforeseen obstacles.  Trusted </w:t>
            </w:r>
            <w:r w:rsidR="009C42DB">
              <w:rPr>
                <w:sz w:val="20"/>
                <w:szCs w:val="20"/>
              </w:rPr>
              <w:t>to learn the knowledge and skills necessary to be a top performer.</w:t>
            </w:r>
          </w:p>
        </w:tc>
      </w:tr>
      <w:tr w:rsidR="004054F6" w14:paraId="452BA2AD" w14:textId="77777777" w:rsidTr="002777FB">
        <w:tc>
          <w:tcPr>
            <w:tcW w:w="1998" w:type="dxa"/>
            <w:shd w:val="clear" w:color="auto" w:fill="F1E9FF"/>
            <w:vAlign w:val="center"/>
          </w:tcPr>
          <w:p w14:paraId="7ADA4A9D" w14:textId="45BE23C3" w:rsidR="004054F6" w:rsidRPr="00560E4A" w:rsidRDefault="004054F6" w:rsidP="004054F6">
            <w:pPr>
              <w:spacing w:before="60" w:after="60"/>
              <w:rPr>
                <w:b/>
                <w:sz w:val="20"/>
                <w:szCs w:val="20"/>
              </w:rPr>
            </w:pPr>
            <w:r w:rsidRPr="00560E4A">
              <w:rPr>
                <w:b/>
                <w:sz w:val="20"/>
                <w:szCs w:val="20"/>
              </w:rPr>
              <w:t>Problem Solving and Teamwork</w:t>
            </w:r>
          </w:p>
        </w:tc>
        <w:tc>
          <w:tcPr>
            <w:tcW w:w="2181" w:type="dxa"/>
            <w:vAlign w:val="center"/>
          </w:tcPr>
          <w:p w14:paraId="236D7095" w14:textId="76F19C68" w:rsidR="004054F6" w:rsidRPr="004054F6" w:rsidRDefault="003B5BE4" w:rsidP="005E4BAB">
            <w:pPr>
              <w:spacing w:before="60" w:after="60"/>
              <w:rPr>
                <w:sz w:val="20"/>
                <w:szCs w:val="20"/>
              </w:rPr>
            </w:pPr>
            <w:r>
              <w:rPr>
                <w:sz w:val="20"/>
                <w:szCs w:val="20"/>
              </w:rPr>
              <w:t xml:space="preserve">Unlikely to volunteer to work with others.  </w:t>
            </w:r>
            <w:r w:rsidR="005E4BAB">
              <w:rPr>
                <w:sz w:val="20"/>
                <w:szCs w:val="20"/>
              </w:rPr>
              <w:t xml:space="preserve">Requires instructions </w:t>
            </w:r>
            <w:r w:rsidR="0081568B">
              <w:rPr>
                <w:sz w:val="20"/>
                <w:szCs w:val="20"/>
              </w:rPr>
              <w:t>when</w:t>
            </w:r>
            <w:r w:rsidR="00647C87">
              <w:rPr>
                <w:sz w:val="20"/>
                <w:szCs w:val="20"/>
              </w:rPr>
              <w:t xml:space="preserve"> faced with even routine issues.  U</w:t>
            </w:r>
            <w:r w:rsidR="005E4BAB">
              <w:rPr>
                <w:sz w:val="20"/>
                <w:szCs w:val="20"/>
              </w:rPr>
              <w:t>nwilling to analyze and solve a problem.</w:t>
            </w:r>
          </w:p>
        </w:tc>
        <w:tc>
          <w:tcPr>
            <w:tcW w:w="2182" w:type="dxa"/>
            <w:vAlign w:val="center"/>
          </w:tcPr>
          <w:p w14:paraId="3884CE3C" w14:textId="4EAC18A1" w:rsidR="004054F6" w:rsidRPr="004054F6" w:rsidRDefault="005E4BAB" w:rsidP="004054F6">
            <w:pPr>
              <w:spacing w:before="60" w:after="60"/>
              <w:rPr>
                <w:sz w:val="20"/>
                <w:szCs w:val="20"/>
              </w:rPr>
            </w:pPr>
            <w:r>
              <w:rPr>
                <w:sz w:val="20"/>
                <w:szCs w:val="20"/>
              </w:rPr>
              <w:t xml:space="preserve">Will work on assigned teams in assigned ways.  Works to instructions without trying to understand the team’s overall objectives. </w:t>
            </w:r>
          </w:p>
        </w:tc>
        <w:tc>
          <w:tcPr>
            <w:tcW w:w="2182" w:type="dxa"/>
            <w:vAlign w:val="center"/>
          </w:tcPr>
          <w:p w14:paraId="59E89FEC" w14:textId="2B726F80" w:rsidR="004054F6" w:rsidRPr="004054F6" w:rsidRDefault="005E4BAB" w:rsidP="004054F6">
            <w:pPr>
              <w:spacing w:before="60" w:after="60"/>
              <w:rPr>
                <w:sz w:val="20"/>
                <w:szCs w:val="20"/>
              </w:rPr>
            </w:pPr>
            <w:r>
              <w:rPr>
                <w:sz w:val="20"/>
                <w:szCs w:val="20"/>
              </w:rPr>
              <w:t>Seeks to understand the challenges the team faces and his/her role</w:t>
            </w:r>
            <w:r w:rsidR="0081568B">
              <w:rPr>
                <w:sz w:val="20"/>
                <w:szCs w:val="20"/>
              </w:rPr>
              <w:t xml:space="preserve"> in successfully addressing these challenges</w:t>
            </w:r>
            <w:r>
              <w:rPr>
                <w:sz w:val="20"/>
                <w:szCs w:val="20"/>
              </w:rPr>
              <w:t>.  Accepts deadlines and delivers timely results.  Helps address team challenges when assigned a specific task.</w:t>
            </w:r>
          </w:p>
        </w:tc>
        <w:tc>
          <w:tcPr>
            <w:tcW w:w="2182" w:type="dxa"/>
            <w:vAlign w:val="center"/>
          </w:tcPr>
          <w:p w14:paraId="4C4C0F8E" w14:textId="535EC7A1" w:rsidR="004054F6" w:rsidRPr="004054F6" w:rsidRDefault="0081568B" w:rsidP="00647C87">
            <w:pPr>
              <w:spacing w:before="60" w:after="60"/>
              <w:rPr>
                <w:sz w:val="20"/>
                <w:szCs w:val="20"/>
              </w:rPr>
            </w:pPr>
            <w:r>
              <w:rPr>
                <w:sz w:val="20"/>
                <w:szCs w:val="20"/>
              </w:rPr>
              <w:t>Understands and e</w:t>
            </w:r>
            <w:r w:rsidR="005E4BAB">
              <w:rPr>
                <w:sz w:val="20"/>
                <w:szCs w:val="20"/>
              </w:rPr>
              <w:t>mbraces team challenges and goals</w:t>
            </w:r>
            <w:r w:rsidR="00647C87">
              <w:rPr>
                <w:sz w:val="20"/>
                <w:szCs w:val="20"/>
              </w:rPr>
              <w:t>.  S</w:t>
            </w:r>
            <w:r>
              <w:rPr>
                <w:sz w:val="20"/>
                <w:szCs w:val="20"/>
              </w:rPr>
              <w:t xml:space="preserve">eeks clarification when </w:t>
            </w:r>
            <w:r w:rsidR="0011142F">
              <w:rPr>
                <w:sz w:val="20"/>
                <w:szCs w:val="20"/>
              </w:rPr>
              <w:t>necessary</w:t>
            </w:r>
            <w:r w:rsidR="005E4BAB">
              <w:rPr>
                <w:sz w:val="20"/>
                <w:szCs w:val="20"/>
              </w:rPr>
              <w:t>.  Seeks to be a leader in areas where he/she feels highly competent.  Delivers results on or ahead of schedule.</w:t>
            </w:r>
          </w:p>
        </w:tc>
        <w:tc>
          <w:tcPr>
            <w:tcW w:w="2182" w:type="dxa"/>
            <w:vAlign w:val="center"/>
          </w:tcPr>
          <w:p w14:paraId="1CFD86DE" w14:textId="5EF0570B" w:rsidR="004054F6" w:rsidRPr="004054F6" w:rsidRDefault="005E4BAB" w:rsidP="004054F6">
            <w:pPr>
              <w:spacing w:before="60" w:after="60"/>
              <w:rPr>
                <w:sz w:val="20"/>
                <w:szCs w:val="20"/>
              </w:rPr>
            </w:pPr>
            <w:r>
              <w:rPr>
                <w:sz w:val="20"/>
                <w:szCs w:val="20"/>
              </w:rPr>
              <w:t>Helps highlight iss</w:t>
            </w:r>
            <w:r w:rsidR="00647C87">
              <w:rPr>
                <w:sz w:val="20"/>
                <w:szCs w:val="20"/>
              </w:rPr>
              <w:t>ues that merit team attention.  A</w:t>
            </w:r>
            <w:r>
              <w:rPr>
                <w:sz w:val="20"/>
                <w:szCs w:val="20"/>
              </w:rPr>
              <w:t>grees to serve as team leader when appropriate.  Helps team deliver assigned or extra results on or ahead of schedule.  Helps other team members maximize their contributions.</w:t>
            </w:r>
          </w:p>
        </w:tc>
      </w:tr>
    </w:tbl>
    <w:p w14:paraId="60E38B4C" w14:textId="77777777" w:rsidR="00CF047B" w:rsidRDefault="00CF047B">
      <w:r>
        <w:br w:type="page"/>
      </w:r>
    </w:p>
    <w:p w14:paraId="1463BBC7" w14:textId="77777777" w:rsidR="00CF047B" w:rsidRDefault="00CF047B"/>
    <w:p w14:paraId="584348EB" w14:textId="77777777" w:rsidR="0007558C" w:rsidRDefault="0007558C"/>
    <w:tbl>
      <w:tblPr>
        <w:tblStyle w:val="TableGrid"/>
        <w:tblW w:w="0" w:type="auto"/>
        <w:tblLook w:val="04A0" w:firstRow="1" w:lastRow="0" w:firstColumn="1" w:lastColumn="0" w:noHBand="0" w:noVBand="1"/>
      </w:tblPr>
      <w:tblGrid>
        <w:gridCol w:w="1998"/>
        <w:gridCol w:w="2181"/>
        <w:gridCol w:w="2182"/>
        <w:gridCol w:w="2182"/>
        <w:gridCol w:w="2182"/>
        <w:gridCol w:w="2182"/>
      </w:tblGrid>
      <w:tr w:rsidR="0007558C" w14:paraId="13762A1D" w14:textId="77777777" w:rsidTr="00A5734A">
        <w:tc>
          <w:tcPr>
            <w:tcW w:w="1998" w:type="dxa"/>
            <w:shd w:val="clear" w:color="auto" w:fill="F2F2F2" w:themeFill="background1" w:themeFillShade="F2"/>
            <w:vAlign w:val="center"/>
          </w:tcPr>
          <w:p w14:paraId="28513A09" w14:textId="77777777" w:rsidR="0007558C" w:rsidRPr="00560E4A" w:rsidRDefault="0007558C" w:rsidP="00A5734A">
            <w:pPr>
              <w:spacing w:before="60" w:after="60"/>
              <w:jc w:val="center"/>
              <w:rPr>
                <w:b/>
                <w:color w:val="0000FF"/>
                <w:sz w:val="20"/>
                <w:szCs w:val="20"/>
              </w:rPr>
            </w:pPr>
            <w:r w:rsidRPr="00560E4A">
              <w:rPr>
                <w:b/>
                <w:color w:val="0000FF"/>
                <w:sz w:val="20"/>
                <w:szCs w:val="20"/>
              </w:rPr>
              <w:t>Self-Assessment Behavior</w:t>
            </w:r>
          </w:p>
        </w:tc>
        <w:tc>
          <w:tcPr>
            <w:tcW w:w="2181" w:type="dxa"/>
            <w:shd w:val="clear" w:color="auto" w:fill="F2F2F2" w:themeFill="background1" w:themeFillShade="F2"/>
            <w:vAlign w:val="center"/>
          </w:tcPr>
          <w:p w14:paraId="4F2C3CDE" w14:textId="77777777" w:rsidR="0007558C" w:rsidRPr="00560E4A" w:rsidRDefault="0007558C" w:rsidP="00A5734A">
            <w:pPr>
              <w:spacing w:before="60" w:after="60"/>
              <w:jc w:val="center"/>
              <w:rPr>
                <w:b/>
                <w:color w:val="0000FF"/>
                <w:sz w:val="20"/>
                <w:szCs w:val="20"/>
              </w:rPr>
            </w:pPr>
            <w:r w:rsidRPr="00560E4A">
              <w:rPr>
                <w:b/>
                <w:color w:val="0000FF"/>
                <w:sz w:val="20"/>
                <w:szCs w:val="20"/>
              </w:rPr>
              <w:t>Unsatisfactory</w:t>
            </w:r>
          </w:p>
        </w:tc>
        <w:tc>
          <w:tcPr>
            <w:tcW w:w="2182" w:type="dxa"/>
            <w:shd w:val="clear" w:color="auto" w:fill="F2F2F2" w:themeFill="background1" w:themeFillShade="F2"/>
            <w:vAlign w:val="center"/>
          </w:tcPr>
          <w:p w14:paraId="6F27E311" w14:textId="77777777" w:rsidR="0007558C" w:rsidRPr="00560E4A" w:rsidRDefault="0007558C" w:rsidP="00A5734A">
            <w:pPr>
              <w:spacing w:before="60" w:after="60"/>
              <w:jc w:val="center"/>
              <w:rPr>
                <w:b/>
                <w:color w:val="0000FF"/>
                <w:sz w:val="20"/>
                <w:szCs w:val="20"/>
              </w:rPr>
            </w:pPr>
            <w:r w:rsidRPr="00560E4A">
              <w:rPr>
                <w:b/>
                <w:color w:val="0000FF"/>
                <w:sz w:val="20"/>
                <w:szCs w:val="20"/>
              </w:rPr>
              <w:t>Approaching Basic</w:t>
            </w:r>
          </w:p>
        </w:tc>
        <w:tc>
          <w:tcPr>
            <w:tcW w:w="2182" w:type="dxa"/>
            <w:shd w:val="clear" w:color="auto" w:fill="F2F2F2" w:themeFill="background1" w:themeFillShade="F2"/>
            <w:vAlign w:val="center"/>
          </w:tcPr>
          <w:p w14:paraId="683EFBE2" w14:textId="77777777" w:rsidR="0007558C" w:rsidRPr="00560E4A" w:rsidRDefault="0007558C" w:rsidP="00A5734A">
            <w:pPr>
              <w:spacing w:before="60" w:after="60"/>
              <w:jc w:val="center"/>
              <w:rPr>
                <w:b/>
                <w:color w:val="0000FF"/>
                <w:sz w:val="20"/>
                <w:szCs w:val="20"/>
              </w:rPr>
            </w:pPr>
            <w:r w:rsidRPr="00560E4A">
              <w:rPr>
                <w:b/>
                <w:color w:val="0000FF"/>
                <w:sz w:val="20"/>
                <w:szCs w:val="20"/>
              </w:rPr>
              <w:t>Basic</w:t>
            </w:r>
          </w:p>
        </w:tc>
        <w:tc>
          <w:tcPr>
            <w:tcW w:w="2182" w:type="dxa"/>
            <w:shd w:val="clear" w:color="auto" w:fill="F2F2F2" w:themeFill="background1" w:themeFillShade="F2"/>
            <w:vAlign w:val="center"/>
          </w:tcPr>
          <w:p w14:paraId="5351FEEB" w14:textId="77777777" w:rsidR="0007558C" w:rsidRPr="00560E4A" w:rsidRDefault="0007558C" w:rsidP="00A5734A">
            <w:pPr>
              <w:spacing w:before="60" w:after="60"/>
              <w:jc w:val="center"/>
              <w:rPr>
                <w:b/>
                <w:color w:val="0000FF"/>
                <w:sz w:val="20"/>
                <w:szCs w:val="20"/>
              </w:rPr>
            </w:pPr>
            <w:r w:rsidRPr="00560E4A">
              <w:rPr>
                <w:b/>
                <w:color w:val="0000FF"/>
                <w:sz w:val="20"/>
                <w:szCs w:val="20"/>
              </w:rPr>
              <w:t>Mastery</w:t>
            </w:r>
          </w:p>
        </w:tc>
        <w:tc>
          <w:tcPr>
            <w:tcW w:w="2182" w:type="dxa"/>
            <w:shd w:val="clear" w:color="auto" w:fill="F2F2F2" w:themeFill="background1" w:themeFillShade="F2"/>
            <w:vAlign w:val="center"/>
          </w:tcPr>
          <w:p w14:paraId="0BAD53D8" w14:textId="77777777" w:rsidR="0007558C" w:rsidRPr="00560E4A" w:rsidRDefault="0007558C" w:rsidP="00A5734A">
            <w:pPr>
              <w:spacing w:before="60" w:after="60"/>
              <w:jc w:val="center"/>
              <w:rPr>
                <w:b/>
                <w:color w:val="0000FF"/>
                <w:sz w:val="20"/>
                <w:szCs w:val="20"/>
              </w:rPr>
            </w:pPr>
            <w:r w:rsidRPr="00560E4A">
              <w:rPr>
                <w:b/>
                <w:color w:val="0000FF"/>
                <w:sz w:val="20"/>
                <w:szCs w:val="20"/>
              </w:rPr>
              <w:t>Advanced</w:t>
            </w:r>
          </w:p>
        </w:tc>
      </w:tr>
      <w:tr w:rsidR="0007558C" w14:paraId="1B15C87C" w14:textId="77777777" w:rsidTr="00A5734A">
        <w:tc>
          <w:tcPr>
            <w:tcW w:w="1998" w:type="dxa"/>
            <w:shd w:val="clear" w:color="auto" w:fill="FFDCDF"/>
            <w:vAlign w:val="center"/>
          </w:tcPr>
          <w:p w14:paraId="373A4731" w14:textId="77777777" w:rsidR="0007558C" w:rsidRPr="00560E4A" w:rsidRDefault="0007558C" w:rsidP="00A5734A">
            <w:pPr>
              <w:spacing w:before="60" w:after="60"/>
              <w:rPr>
                <w:b/>
                <w:sz w:val="20"/>
                <w:szCs w:val="20"/>
              </w:rPr>
            </w:pPr>
            <w:r w:rsidRPr="00560E4A">
              <w:rPr>
                <w:b/>
                <w:sz w:val="20"/>
                <w:szCs w:val="20"/>
              </w:rPr>
              <w:t>Communications Skills, Comfort Engaging with Strangers</w:t>
            </w:r>
          </w:p>
        </w:tc>
        <w:tc>
          <w:tcPr>
            <w:tcW w:w="2181" w:type="dxa"/>
            <w:vAlign w:val="center"/>
          </w:tcPr>
          <w:p w14:paraId="51CA0688" w14:textId="77777777" w:rsidR="0007558C" w:rsidRPr="004054F6" w:rsidRDefault="0007558C" w:rsidP="00A5734A">
            <w:pPr>
              <w:spacing w:before="60" w:after="60"/>
              <w:rPr>
                <w:sz w:val="20"/>
                <w:szCs w:val="20"/>
              </w:rPr>
            </w:pPr>
            <w:proofErr w:type="gramStart"/>
            <w:r>
              <w:rPr>
                <w:sz w:val="20"/>
                <w:szCs w:val="20"/>
              </w:rPr>
              <w:t>Typically</w:t>
            </w:r>
            <w:proofErr w:type="gramEnd"/>
            <w:r>
              <w:rPr>
                <w:sz w:val="20"/>
                <w:szCs w:val="20"/>
              </w:rPr>
              <w:t xml:space="preserve"> silent, indicating either shyness or intimidation with his/her work surroundings.  Unwilling to offer written work.  Unwilling to engage unfamiliar colleagues.</w:t>
            </w:r>
          </w:p>
        </w:tc>
        <w:tc>
          <w:tcPr>
            <w:tcW w:w="2182" w:type="dxa"/>
            <w:vAlign w:val="center"/>
          </w:tcPr>
          <w:p w14:paraId="4E69602E" w14:textId="77777777" w:rsidR="0007558C" w:rsidRPr="004054F6" w:rsidRDefault="0007558C" w:rsidP="00A5734A">
            <w:pPr>
              <w:spacing w:before="60" w:after="60"/>
              <w:rPr>
                <w:sz w:val="20"/>
                <w:szCs w:val="20"/>
              </w:rPr>
            </w:pPr>
            <w:r>
              <w:rPr>
                <w:sz w:val="20"/>
                <w:szCs w:val="20"/>
              </w:rPr>
              <w:t xml:space="preserve">Willing to speak when addressed and offer simple written deliverables.  Willing to go beyond a personal comfort zone to communicate and work with unfamiliar colleagues.  </w:t>
            </w:r>
          </w:p>
        </w:tc>
        <w:tc>
          <w:tcPr>
            <w:tcW w:w="2182" w:type="dxa"/>
            <w:vAlign w:val="center"/>
          </w:tcPr>
          <w:p w14:paraId="3B9B9735" w14:textId="77777777" w:rsidR="0007558C" w:rsidRPr="004054F6" w:rsidRDefault="0007558C" w:rsidP="00A5734A">
            <w:pPr>
              <w:spacing w:before="60" w:after="60"/>
              <w:rPr>
                <w:sz w:val="20"/>
                <w:szCs w:val="20"/>
              </w:rPr>
            </w:pPr>
            <w:r>
              <w:rPr>
                <w:sz w:val="20"/>
                <w:szCs w:val="20"/>
              </w:rPr>
              <w:t>Willing to engage in conversations with colleagues at all organization levels.  Willing to offer written deliverables.  Works to build relationships with colleagues of all backgrounds and ages.</w:t>
            </w:r>
          </w:p>
        </w:tc>
        <w:tc>
          <w:tcPr>
            <w:tcW w:w="2182" w:type="dxa"/>
            <w:vAlign w:val="center"/>
          </w:tcPr>
          <w:p w14:paraId="5B04A591" w14:textId="77777777" w:rsidR="0007558C" w:rsidRPr="004054F6" w:rsidRDefault="0007558C" w:rsidP="00A5734A">
            <w:pPr>
              <w:spacing w:before="60" w:after="60"/>
              <w:rPr>
                <w:sz w:val="20"/>
                <w:szCs w:val="20"/>
              </w:rPr>
            </w:pPr>
            <w:r>
              <w:rPr>
                <w:sz w:val="20"/>
                <w:szCs w:val="20"/>
              </w:rPr>
              <w:t>Proactively offers effective verbal and written reports to colleagues and supervisors.  Effective in building relationships with colleagues of all backgrounds and ages.</w:t>
            </w:r>
          </w:p>
        </w:tc>
        <w:tc>
          <w:tcPr>
            <w:tcW w:w="2182" w:type="dxa"/>
            <w:vAlign w:val="center"/>
          </w:tcPr>
          <w:p w14:paraId="5C50994B" w14:textId="77777777" w:rsidR="0007558C" w:rsidRPr="004054F6" w:rsidRDefault="0007558C" w:rsidP="00A5734A">
            <w:pPr>
              <w:spacing w:before="60" w:after="60"/>
              <w:rPr>
                <w:sz w:val="20"/>
                <w:szCs w:val="20"/>
              </w:rPr>
            </w:pPr>
            <w:r>
              <w:rPr>
                <w:sz w:val="20"/>
                <w:szCs w:val="20"/>
              </w:rPr>
              <w:t xml:space="preserve">Role models effective verbal and written communications for inexperienced colleagues.  Helps new colleagues increase their comfort in communicating and collaborating with peers and supervisors.  </w:t>
            </w:r>
          </w:p>
        </w:tc>
      </w:tr>
      <w:tr w:rsidR="0007558C" w14:paraId="74071710" w14:textId="77777777" w:rsidTr="00A5734A">
        <w:tc>
          <w:tcPr>
            <w:tcW w:w="1998" w:type="dxa"/>
            <w:shd w:val="clear" w:color="auto" w:fill="DDEFFF"/>
            <w:vAlign w:val="center"/>
          </w:tcPr>
          <w:p w14:paraId="2DB908A7" w14:textId="77777777" w:rsidR="0007558C" w:rsidRPr="00560E4A" w:rsidRDefault="0007558C" w:rsidP="00A5734A">
            <w:pPr>
              <w:spacing w:before="60" w:after="60"/>
              <w:rPr>
                <w:b/>
                <w:sz w:val="20"/>
                <w:szCs w:val="20"/>
              </w:rPr>
            </w:pPr>
            <w:r w:rsidRPr="00560E4A">
              <w:rPr>
                <w:b/>
                <w:sz w:val="20"/>
                <w:szCs w:val="20"/>
              </w:rPr>
              <w:t>Computer and Financial Literacy</w:t>
            </w:r>
          </w:p>
        </w:tc>
        <w:tc>
          <w:tcPr>
            <w:tcW w:w="2181" w:type="dxa"/>
            <w:vAlign w:val="center"/>
          </w:tcPr>
          <w:p w14:paraId="2E8DACB6" w14:textId="77777777" w:rsidR="0007558C" w:rsidRPr="004054F6" w:rsidRDefault="0007558C" w:rsidP="00A5734A">
            <w:pPr>
              <w:spacing w:before="60" w:after="60"/>
              <w:rPr>
                <w:sz w:val="20"/>
                <w:szCs w:val="20"/>
              </w:rPr>
            </w:pPr>
            <w:r>
              <w:rPr>
                <w:sz w:val="20"/>
                <w:szCs w:val="20"/>
              </w:rPr>
              <w:t>Unwilling or unable to use computers at work.  Unable to understand or correctly use basic financial terms.</w:t>
            </w:r>
          </w:p>
        </w:tc>
        <w:tc>
          <w:tcPr>
            <w:tcW w:w="2182" w:type="dxa"/>
            <w:vAlign w:val="center"/>
          </w:tcPr>
          <w:p w14:paraId="0C2784E2" w14:textId="77777777" w:rsidR="0007558C" w:rsidRPr="004054F6" w:rsidRDefault="0007558C" w:rsidP="00A5734A">
            <w:pPr>
              <w:spacing w:before="60" w:after="60"/>
              <w:rPr>
                <w:sz w:val="20"/>
                <w:szCs w:val="20"/>
              </w:rPr>
            </w:pPr>
            <w:r>
              <w:rPr>
                <w:sz w:val="20"/>
                <w:szCs w:val="20"/>
              </w:rPr>
              <w:t>Able to repeat routine computer operations with instruction and supervision.   Understands a limited number of basic financial terms.</w:t>
            </w:r>
          </w:p>
        </w:tc>
        <w:tc>
          <w:tcPr>
            <w:tcW w:w="2182" w:type="dxa"/>
            <w:vAlign w:val="center"/>
          </w:tcPr>
          <w:p w14:paraId="63217F82" w14:textId="77777777" w:rsidR="0007558C" w:rsidRPr="004054F6" w:rsidRDefault="0007558C" w:rsidP="00A5734A">
            <w:pPr>
              <w:spacing w:before="60" w:after="60"/>
              <w:rPr>
                <w:sz w:val="20"/>
                <w:szCs w:val="20"/>
              </w:rPr>
            </w:pPr>
            <w:r>
              <w:rPr>
                <w:sz w:val="20"/>
                <w:szCs w:val="20"/>
              </w:rPr>
              <w:t>Competent to perform basic computer operations on a number of different applications.  Demonstrates financial literacy, able to discuss key financial concepts at work and understands personal finance.</w:t>
            </w:r>
          </w:p>
        </w:tc>
        <w:tc>
          <w:tcPr>
            <w:tcW w:w="2182" w:type="dxa"/>
            <w:vAlign w:val="center"/>
          </w:tcPr>
          <w:p w14:paraId="17257AEA" w14:textId="77777777" w:rsidR="0007558C" w:rsidRPr="004054F6" w:rsidRDefault="0007558C" w:rsidP="00A5734A">
            <w:pPr>
              <w:spacing w:before="60" w:after="60"/>
              <w:rPr>
                <w:sz w:val="20"/>
                <w:szCs w:val="20"/>
              </w:rPr>
            </w:pPr>
            <w:r>
              <w:rPr>
                <w:sz w:val="20"/>
                <w:szCs w:val="20"/>
              </w:rPr>
              <w:t>Comfortable learning new features on familiar computer programs.  Willing to learn new computer programs.  Seeks to learn new financial concepts and how they apply to the workplace.</w:t>
            </w:r>
          </w:p>
        </w:tc>
        <w:tc>
          <w:tcPr>
            <w:tcW w:w="2182" w:type="dxa"/>
            <w:vAlign w:val="center"/>
          </w:tcPr>
          <w:p w14:paraId="13E930F0" w14:textId="77777777" w:rsidR="0007558C" w:rsidRPr="004054F6" w:rsidRDefault="0007558C" w:rsidP="00A5734A">
            <w:pPr>
              <w:spacing w:before="60" w:after="60"/>
              <w:rPr>
                <w:sz w:val="20"/>
                <w:szCs w:val="20"/>
              </w:rPr>
            </w:pPr>
            <w:r>
              <w:rPr>
                <w:sz w:val="20"/>
                <w:szCs w:val="20"/>
              </w:rPr>
              <w:t>Learns new computer programs and new features on familiar programs.  Offers suggestions on how the organization can more effectively use current computer programs.  Helps track expenditures, suggests opportunities for financial efficiencies and contributes to the budgeting process.</w:t>
            </w:r>
          </w:p>
        </w:tc>
      </w:tr>
    </w:tbl>
    <w:p w14:paraId="16CE56FE" w14:textId="77777777" w:rsidR="00CF047B" w:rsidRDefault="00CF047B">
      <w:r>
        <w:br w:type="page"/>
      </w:r>
    </w:p>
    <w:p w14:paraId="04EC0BA5" w14:textId="77777777" w:rsidR="00CF047B" w:rsidRDefault="00CF047B"/>
    <w:p w14:paraId="6E876359" w14:textId="77777777" w:rsidR="00CF047B" w:rsidRDefault="00CF047B"/>
    <w:p w14:paraId="5AFB4631" w14:textId="77777777" w:rsidR="00CF047B" w:rsidRDefault="00CF047B"/>
    <w:tbl>
      <w:tblPr>
        <w:tblStyle w:val="TableGrid"/>
        <w:tblW w:w="0" w:type="auto"/>
        <w:tblLook w:val="04A0" w:firstRow="1" w:lastRow="0" w:firstColumn="1" w:lastColumn="0" w:noHBand="0" w:noVBand="1"/>
      </w:tblPr>
      <w:tblGrid>
        <w:gridCol w:w="1998"/>
        <w:gridCol w:w="2181"/>
        <w:gridCol w:w="2182"/>
        <w:gridCol w:w="2182"/>
        <w:gridCol w:w="2182"/>
        <w:gridCol w:w="2182"/>
      </w:tblGrid>
      <w:tr w:rsidR="00CF047B" w14:paraId="2E9C3244" w14:textId="77777777" w:rsidTr="00733ACB">
        <w:tc>
          <w:tcPr>
            <w:tcW w:w="1998" w:type="dxa"/>
            <w:shd w:val="clear" w:color="auto" w:fill="F2F2F2" w:themeFill="background1" w:themeFillShade="F2"/>
            <w:vAlign w:val="center"/>
          </w:tcPr>
          <w:p w14:paraId="74C09F30" w14:textId="77777777" w:rsidR="00CF047B" w:rsidRPr="00560E4A" w:rsidRDefault="00CF047B" w:rsidP="00733ACB">
            <w:pPr>
              <w:spacing w:before="60" w:after="60"/>
              <w:jc w:val="center"/>
              <w:rPr>
                <w:b/>
                <w:color w:val="0000FF"/>
                <w:sz w:val="20"/>
                <w:szCs w:val="20"/>
              </w:rPr>
            </w:pPr>
            <w:r w:rsidRPr="00560E4A">
              <w:rPr>
                <w:b/>
                <w:color w:val="0000FF"/>
                <w:sz w:val="20"/>
                <w:szCs w:val="20"/>
              </w:rPr>
              <w:t>Self-Assessment Behavior</w:t>
            </w:r>
          </w:p>
        </w:tc>
        <w:tc>
          <w:tcPr>
            <w:tcW w:w="2181" w:type="dxa"/>
            <w:shd w:val="clear" w:color="auto" w:fill="F2F2F2" w:themeFill="background1" w:themeFillShade="F2"/>
            <w:vAlign w:val="center"/>
          </w:tcPr>
          <w:p w14:paraId="1CA7E907" w14:textId="77777777" w:rsidR="00CF047B" w:rsidRPr="00560E4A" w:rsidRDefault="00CF047B" w:rsidP="00733ACB">
            <w:pPr>
              <w:spacing w:before="60" w:after="60"/>
              <w:jc w:val="center"/>
              <w:rPr>
                <w:b/>
                <w:color w:val="0000FF"/>
                <w:sz w:val="20"/>
                <w:szCs w:val="20"/>
              </w:rPr>
            </w:pPr>
            <w:r w:rsidRPr="00560E4A">
              <w:rPr>
                <w:b/>
                <w:color w:val="0000FF"/>
                <w:sz w:val="20"/>
                <w:szCs w:val="20"/>
              </w:rPr>
              <w:t>Unsatisfactory</w:t>
            </w:r>
          </w:p>
        </w:tc>
        <w:tc>
          <w:tcPr>
            <w:tcW w:w="2182" w:type="dxa"/>
            <w:shd w:val="clear" w:color="auto" w:fill="F2F2F2" w:themeFill="background1" w:themeFillShade="F2"/>
            <w:vAlign w:val="center"/>
          </w:tcPr>
          <w:p w14:paraId="70A37D4B" w14:textId="77777777" w:rsidR="00CF047B" w:rsidRPr="00560E4A" w:rsidRDefault="00CF047B" w:rsidP="00733ACB">
            <w:pPr>
              <w:spacing w:before="60" w:after="60"/>
              <w:jc w:val="center"/>
              <w:rPr>
                <w:b/>
                <w:color w:val="0000FF"/>
                <w:sz w:val="20"/>
                <w:szCs w:val="20"/>
              </w:rPr>
            </w:pPr>
            <w:r w:rsidRPr="00560E4A">
              <w:rPr>
                <w:b/>
                <w:color w:val="0000FF"/>
                <w:sz w:val="20"/>
                <w:szCs w:val="20"/>
              </w:rPr>
              <w:t>Approaching Basic</w:t>
            </w:r>
          </w:p>
        </w:tc>
        <w:tc>
          <w:tcPr>
            <w:tcW w:w="2182" w:type="dxa"/>
            <w:shd w:val="clear" w:color="auto" w:fill="F2F2F2" w:themeFill="background1" w:themeFillShade="F2"/>
            <w:vAlign w:val="center"/>
          </w:tcPr>
          <w:p w14:paraId="4B0A9896" w14:textId="77777777" w:rsidR="00CF047B" w:rsidRPr="00560E4A" w:rsidRDefault="00CF047B" w:rsidP="00733ACB">
            <w:pPr>
              <w:spacing w:before="60" w:after="60"/>
              <w:jc w:val="center"/>
              <w:rPr>
                <w:b/>
                <w:color w:val="0000FF"/>
                <w:sz w:val="20"/>
                <w:szCs w:val="20"/>
              </w:rPr>
            </w:pPr>
            <w:r w:rsidRPr="00560E4A">
              <w:rPr>
                <w:b/>
                <w:color w:val="0000FF"/>
                <w:sz w:val="20"/>
                <w:szCs w:val="20"/>
              </w:rPr>
              <w:t>Basic</w:t>
            </w:r>
          </w:p>
        </w:tc>
        <w:tc>
          <w:tcPr>
            <w:tcW w:w="2182" w:type="dxa"/>
            <w:shd w:val="clear" w:color="auto" w:fill="F2F2F2" w:themeFill="background1" w:themeFillShade="F2"/>
            <w:vAlign w:val="center"/>
          </w:tcPr>
          <w:p w14:paraId="708C9386" w14:textId="77777777" w:rsidR="00CF047B" w:rsidRPr="00560E4A" w:rsidRDefault="00CF047B" w:rsidP="00733ACB">
            <w:pPr>
              <w:spacing w:before="60" w:after="60"/>
              <w:jc w:val="center"/>
              <w:rPr>
                <w:b/>
                <w:color w:val="0000FF"/>
                <w:sz w:val="20"/>
                <w:szCs w:val="20"/>
              </w:rPr>
            </w:pPr>
            <w:r w:rsidRPr="00560E4A">
              <w:rPr>
                <w:b/>
                <w:color w:val="0000FF"/>
                <w:sz w:val="20"/>
                <w:szCs w:val="20"/>
              </w:rPr>
              <w:t>Mastery</w:t>
            </w:r>
          </w:p>
        </w:tc>
        <w:tc>
          <w:tcPr>
            <w:tcW w:w="2182" w:type="dxa"/>
            <w:shd w:val="clear" w:color="auto" w:fill="F2F2F2" w:themeFill="background1" w:themeFillShade="F2"/>
            <w:vAlign w:val="center"/>
          </w:tcPr>
          <w:p w14:paraId="5C045E22" w14:textId="77777777" w:rsidR="00CF047B" w:rsidRPr="00560E4A" w:rsidRDefault="00CF047B" w:rsidP="00733ACB">
            <w:pPr>
              <w:spacing w:before="60" w:after="60"/>
              <w:jc w:val="center"/>
              <w:rPr>
                <w:b/>
                <w:color w:val="0000FF"/>
                <w:sz w:val="20"/>
                <w:szCs w:val="20"/>
              </w:rPr>
            </w:pPr>
            <w:r w:rsidRPr="00560E4A">
              <w:rPr>
                <w:b/>
                <w:color w:val="0000FF"/>
                <w:sz w:val="20"/>
                <w:szCs w:val="20"/>
              </w:rPr>
              <w:t>Advanced</w:t>
            </w:r>
          </w:p>
        </w:tc>
      </w:tr>
      <w:tr w:rsidR="00203778" w14:paraId="62944830" w14:textId="77777777" w:rsidTr="002777FB">
        <w:tc>
          <w:tcPr>
            <w:tcW w:w="1998" w:type="dxa"/>
            <w:shd w:val="clear" w:color="auto" w:fill="FFFFDB"/>
            <w:vAlign w:val="center"/>
          </w:tcPr>
          <w:p w14:paraId="21D2F23B" w14:textId="64186457" w:rsidR="00203778" w:rsidRPr="00560E4A" w:rsidRDefault="00203778" w:rsidP="00DA68F3">
            <w:pPr>
              <w:spacing w:before="60" w:after="60"/>
              <w:rPr>
                <w:b/>
                <w:sz w:val="20"/>
                <w:szCs w:val="20"/>
              </w:rPr>
            </w:pPr>
            <w:r w:rsidRPr="00560E4A">
              <w:rPr>
                <w:b/>
                <w:sz w:val="20"/>
                <w:szCs w:val="20"/>
              </w:rPr>
              <w:t>Personal Capabilities and Support Systems</w:t>
            </w:r>
          </w:p>
        </w:tc>
        <w:tc>
          <w:tcPr>
            <w:tcW w:w="2181" w:type="dxa"/>
            <w:vAlign w:val="center"/>
          </w:tcPr>
          <w:p w14:paraId="34A3755C" w14:textId="7A6B172D" w:rsidR="00203778" w:rsidRPr="004054F6" w:rsidRDefault="001D7E0D" w:rsidP="00DA68F3">
            <w:pPr>
              <w:spacing w:before="60" w:after="60"/>
              <w:rPr>
                <w:sz w:val="20"/>
                <w:szCs w:val="20"/>
              </w:rPr>
            </w:pPr>
            <w:r>
              <w:rPr>
                <w:sz w:val="20"/>
                <w:szCs w:val="20"/>
              </w:rPr>
              <w:t>Uninterested in creating adult relationships that promote career success.  Does not focus on career success, or even identify with “having a career.”</w:t>
            </w:r>
          </w:p>
        </w:tc>
        <w:tc>
          <w:tcPr>
            <w:tcW w:w="2182" w:type="dxa"/>
            <w:vAlign w:val="center"/>
          </w:tcPr>
          <w:p w14:paraId="7DDA1F89" w14:textId="0867F1A5" w:rsidR="00203778" w:rsidRPr="004054F6" w:rsidRDefault="006E2DB4" w:rsidP="006E2DB4">
            <w:pPr>
              <w:spacing w:before="60" w:after="60"/>
              <w:rPr>
                <w:sz w:val="20"/>
                <w:szCs w:val="20"/>
              </w:rPr>
            </w:pPr>
            <w:r>
              <w:rPr>
                <w:sz w:val="20"/>
                <w:szCs w:val="20"/>
              </w:rPr>
              <w:t>Willing to discuss a career path with workplace adults.  Willing to learn from workplace successes.  Seeks support in difficult circumstances from adults at work or in the community.</w:t>
            </w:r>
          </w:p>
        </w:tc>
        <w:tc>
          <w:tcPr>
            <w:tcW w:w="2182" w:type="dxa"/>
            <w:vAlign w:val="center"/>
          </w:tcPr>
          <w:p w14:paraId="33F8D829" w14:textId="16AE0AE7" w:rsidR="00203778" w:rsidRPr="004054F6" w:rsidRDefault="006E2DB4" w:rsidP="00DA68F3">
            <w:pPr>
              <w:spacing w:before="60" w:after="60"/>
              <w:rPr>
                <w:sz w:val="20"/>
                <w:szCs w:val="20"/>
              </w:rPr>
            </w:pPr>
            <w:r>
              <w:rPr>
                <w:sz w:val="20"/>
                <w:szCs w:val="20"/>
              </w:rPr>
              <w:t>Understands the concept of a career path and willing to discuss how his/her work performance relates to future opportunities.  Willing to learn from workplace successes and even workplace problems.  Seeks supports from adults at work or in the community.</w:t>
            </w:r>
          </w:p>
        </w:tc>
        <w:tc>
          <w:tcPr>
            <w:tcW w:w="2182" w:type="dxa"/>
            <w:vAlign w:val="center"/>
          </w:tcPr>
          <w:p w14:paraId="6C896D71" w14:textId="6137E23B" w:rsidR="00203778" w:rsidRPr="004054F6" w:rsidRDefault="006E2DB4" w:rsidP="006E2DB4">
            <w:pPr>
              <w:spacing w:before="60" w:after="60"/>
              <w:rPr>
                <w:sz w:val="20"/>
                <w:szCs w:val="20"/>
              </w:rPr>
            </w:pPr>
            <w:r>
              <w:rPr>
                <w:sz w:val="20"/>
                <w:szCs w:val="20"/>
              </w:rPr>
              <w:t>Intent on creating a career path.  Able to take feedback from supervisors and change behaviors to improve job performance.  Understands the concept of mentoring and willing to seek a workplace mentor.  Seeks to build family and community support for his/her career.</w:t>
            </w:r>
          </w:p>
        </w:tc>
        <w:tc>
          <w:tcPr>
            <w:tcW w:w="2182" w:type="dxa"/>
            <w:vAlign w:val="center"/>
          </w:tcPr>
          <w:p w14:paraId="6F386C01" w14:textId="5A75C7A3" w:rsidR="00203778" w:rsidRPr="004054F6" w:rsidRDefault="006E2DB4" w:rsidP="00DA68F3">
            <w:pPr>
              <w:spacing w:before="60" w:after="60"/>
              <w:rPr>
                <w:sz w:val="20"/>
                <w:szCs w:val="20"/>
              </w:rPr>
            </w:pPr>
            <w:r>
              <w:rPr>
                <w:sz w:val="20"/>
                <w:szCs w:val="20"/>
              </w:rPr>
              <w:t>Seeks input from work supervisors on actions he/she can take to advance his/her career.  Maintains relationships with one or more workplace mentors.  Seeks to build a network of family and community support figures, and then opens that networks to peers who will benefit from that support.</w:t>
            </w:r>
          </w:p>
        </w:tc>
      </w:tr>
    </w:tbl>
    <w:p w14:paraId="272AEC51" w14:textId="77777777" w:rsidR="00203778" w:rsidRDefault="00203778" w:rsidP="00315376">
      <w:pPr>
        <w:jc w:val="both"/>
      </w:pPr>
    </w:p>
    <w:p w14:paraId="6A841EB7" w14:textId="2CC5D196" w:rsidR="006E61E8" w:rsidRDefault="001D7E0D" w:rsidP="00315376">
      <w:pPr>
        <w:jc w:val="both"/>
      </w:pPr>
      <w:r>
        <w:t xml:space="preserve">Please email proposed revisions to this </w:t>
      </w:r>
      <w:r w:rsidR="00A83097">
        <w:t>Self-Assessment Scale</w:t>
      </w:r>
      <w:r>
        <w:t xml:space="preserve"> to </w:t>
      </w:r>
      <w:hyperlink r:id="rId7" w:history="1">
        <w:r w:rsidRPr="00496AF3">
          <w:rPr>
            <w:rStyle w:val="Hyperlink"/>
          </w:rPr>
          <w:t>JumpStart@la.gov</w:t>
        </w:r>
      </w:hyperlink>
      <w:r>
        <w:t xml:space="preserve"> </w:t>
      </w:r>
    </w:p>
    <w:p w14:paraId="79D75F8B" w14:textId="77777777" w:rsidR="00F4016B" w:rsidRPr="003D66FC" w:rsidRDefault="00F4016B" w:rsidP="00315376">
      <w:pPr>
        <w:jc w:val="both"/>
        <w:rPr>
          <w:sz w:val="12"/>
          <w:szCs w:val="12"/>
        </w:rPr>
      </w:pPr>
    </w:p>
    <w:p w14:paraId="3086F464" w14:textId="77777777" w:rsidR="009B441C" w:rsidRPr="008F7A80" w:rsidRDefault="009B441C" w:rsidP="006B2C4D">
      <w:pPr>
        <w:jc w:val="both"/>
      </w:pPr>
    </w:p>
    <w:sectPr w:rsidR="009B441C" w:rsidRPr="008F7A80" w:rsidSect="0007558C">
      <w:headerReference w:type="default" r:id="rId8"/>
      <w:footerReference w:type="even" r:id="rId9"/>
      <w:footerReference w:type="default" r:id="rId10"/>
      <w:headerReference w:type="first" r:id="rId11"/>
      <w:footerReference w:type="first" r:id="rId12"/>
      <w:pgSz w:w="15840" w:h="12240" w:orient="landscape" w:code="1"/>
      <w:pgMar w:top="720" w:right="1080" w:bottom="720" w:left="1886" w:header="720" w:footer="73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72FF4" w14:textId="77777777" w:rsidR="00352830" w:rsidRDefault="00352830" w:rsidP="00DB0209">
      <w:r>
        <w:separator/>
      </w:r>
    </w:p>
  </w:endnote>
  <w:endnote w:type="continuationSeparator" w:id="0">
    <w:p w14:paraId="393520C0" w14:textId="77777777" w:rsidR="00352830" w:rsidRDefault="00352830"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1568B" w:rsidRDefault="0081568B"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1568B" w:rsidRDefault="0081568B"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FB82E1F" w:rsidR="0081568B" w:rsidRPr="00F20FD1" w:rsidRDefault="00CF047B" w:rsidP="002777FB">
    <w:pPr>
      <w:pStyle w:val="Footer"/>
      <w:tabs>
        <w:tab w:val="clear" w:pos="4680"/>
        <w:tab w:val="clear" w:pos="9360"/>
        <w:tab w:val="right" w:pos="10530"/>
      </w:tabs>
      <w:ind w:left="-180" w:right="4"/>
      <w:jc w:val="center"/>
      <w:rPr>
        <w:sz w:val="20"/>
        <w:szCs w:val="20"/>
      </w:rPr>
    </w:pPr>
    <w:r w:rsidRPr="00F20FD1">
      <w:rPr>
        <w:sz w:val="20"/>
        <w:szCs w:val="20"/>
      </w:rPr>
      <w:t>Regional</w:t>
    </w:r>
    <w:r w:rsidR="0081568B" w:rsidRPr="00F20FD1">
      <w:rPr>
        <w:sz w:val="20"/>
        <w:szCs w:val="20"/>
      </w:rPr>
      <w:t xml:space="preserve"> Micro-Enterprise Credential</w:t>
    </w:r>
    <w:r w:rsidRPr="00F20FD1">
      <w:rPr>
        <w:sz w:val="20"/>
        <w:szCs w:val="20"/>
      </w:rPr>
      <w:t>:  Resource</w:t>
    </w:r>
    <w:r w:rsidR="00574D37" w:rsidRPr="00F20FD1">
      <w:rPr>
        <w:sz w:val="20"/>
        <w:szCs w:val="20"/>
      </w:rPr>
      <w:t xml:space="preserve"> 04-03</w:t>
    </w:r>
    <w:r w:rsidR="0081568B" w:rsidRPr="00F20FD1">
      <w:rPr>
        <w:sz w:val="20"/>
        <w:szCs w:val="20"/>
      </w:rPr>
      <w:t xml:space="preserve"> – </w:t>
    </w:r>
    <w:r w:rsidR="0081568B" w:rsidRPr="00F20FD1">
      <w:rPr>
        <w:sz w:val="20"/>
        <w:szCs w:val="20"/>
        <w:lang w:bidi="en-US"/>
      </w:rPr>
      <w:t xml:space="preserve">page </w:t>
    </w:r>
    <w:r w:rsidR="0081568B" w:rsidRPr="00F20FD1">
      <w:rPr>
        <w:sz w:val="20"/>
        <w:szCs w:val="20"/>
        <w:lang w:bidi="en-US"/>
      </w:rPr>
      <w:fldChar w:fldCharType="begin"/>
    </w:r>
    <w:r w:rsidR="0081568B" w:rsidRPr="00F20FD1">
      <w:rPr>
        <w:sz w:val="20"/>
        <w:szCs w:val="20"/>
        <w:lang w:bidi="en-US"/>
      </w:rPr>
      <w:instrText xml:space="preserve"> PAGE </w:instrText>
    </w:r>
    <w:r w:rsidR="0081568B" w:rsidRPr="00F20FD1">
      <w:rPr>
        <w:sz w:val="20"/>
        <w:szCs w:val="20"/>
        <w:lang w:bidi="en-US"/>
      </w:rPr>
      <w:fldChar w:fldCharType="separate"/>
    </w:r>
    <w:r w:rsidR="00677B1D">
      <w:rPr>
        <w:noProof/>
        <w:sz w:val="20"/>
        <w:szCs w:val="20"/>
        <w:lang w:bidi="en-US"/>
      </w:rPr>
      <w:t>1</w:t>
    </w:r>
    <w:r w:rsidR="0081568B" w:rsidRPr="00F20FD1">
      <w:rPr>
        <w:sz w:val="20"/>
        <w:szCs w:val="20"/>
        <w:lang w:bidi="en-US"/>
      </w:rPr>
      <w:fldChar w:fldCharType="end"/>
    </w:r>
    <w:r w:rsidR="0081568B" w:rsidRPr="00F20FD1">
      <w:rPr>
        <w:sz w:val="20"/>
        <w:szCs w:val="20"/>
        <w:lang w:bidi="en-US"/>
      </w:rPr>
      <w:t xml:space="preserve"> of </w:t>
    </w:r>
    <w:r w:rsidR="0081568B" w:rsidRPr="00F20FD1">
      <w:rPr>
        <w:sz w:val="20"/>
        <w:szCs w:val="20"/>
        <w:lang w:bidi="en-US"/>
      </w:rPr>
      <w:fldChar w:fldCharType="begin"/>
    </w:r>
    <w:r w:rsidR="0081568B" w:rsidRPr="00F20FD1">
      <w:rPr>
        <w:sz w:val="20"/>
        <w:szCs w:val="20"/>
        <w:lang w:bidi="en-US"/>
      </w:rPr>
      <w:instrText xml:space="preserve"> NUMPAGES </w:instrText>
    </w:r>
    <w:r w:rsidR="0081568B" w:rsidRPr="00F20FD1">
      <w:rPr>
        <w:sz w:val="20"/>
        <w:szCs w:val="20"/>
        <w:lang w:bidi="en-US"/>
      </w:rPr>
      <w:fldChar w:fldCharType="separate"/>
    </w:r>
    <w:r w:rsidR="00677B1D">
      <w:rPr>
        <w:noProof/>
        <w:sz w:val="20"/>
        <w:szCs w:val="20"/>
        <w:lang w:bidi="en-US"/>
      </w:rPr>
      <w:t>3</w:t>
    </w:r>
    <w:r w:rsidR="0081568B" w:rsidRPr="00F20FD1">
      <w:rPr>
        <w:sz w:val="20"/>
        <w:szCs w:val="20"/>
        <w:lang w:bidi="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512EB9E" w:rsidR="0081568B" w:rsidRPr="00C5333B" w:rsidRDefault="00574D37" w:rsidP="002777FB">
    <w:pPr>
      <w:pStyle w:val="Footer"/>
      <w:ind w:left="-90"/>
      <w:jc w:val="center"/>
      <w:rPr>
        <w:b/>
        <w:sz w:val="20"/>
        <w:szCs w:val="20"/>
      </w:rPr>
    </w:pPr>
    <w:r w:rsidRPr="00C5333B">
      <w:rPr>
        <w:b/>
        <w:sz w:val="20"/>
        <w:szCs w:val="20"/>
      </w:rPr>
      <w:t xml:space="preserve">Regional </w:t>
    </w:r>
    <w:r w:rsidR="0081568B" w:rsidRPr="00C5333B">
      <w:rPr>
        <w:b/>
        <w:sz w:val="20"/>
        <w:szCs w:val="20"/>
      </w:rPr>
      <w:t>Jump Start Micro-Enterprise Credential</w:t>
    </w:r>
    <w:r w:rsidRPr="00C5333B">
      <w:rPr>
        <w:b/>
        <w:sz w:val="20"/>
        <w:szCs w:val="20"/>
      </w:rPr>
      <w:t xml:space="preserve"> 04-03</w:t>
    </w:r>
    <w:r w:rsidR="0081568B" w:rsidRPr="00C5333B">
      <w:rPr>
        <w:b/>
        <w:sz w:val="20"/>
        <w:szCs w:val="20"/>
      </w:rPr>
      <w:t xml:space="preserve">:  Self-Assessment </w:t>
    </w:r>
    <w:r w:rsidR="00A83097" w:rsidRPr="00C5333B">
      <w:rPr>
        <w:b/>
        <w:sz w:val="20"/>
        <w:szCs w:val="20"/>
      </w:rPr>
      <w:t>Scale</w:t>
    </w:r>
    <w:r w:rsidR="00647C87" w:rsidRPr="00C5333B">
      <w:rPr>
        <w:b/>
        <w:sz w:val="20"/>
        <w:szCs w:val="20"/>
      </w:rPr>
      <w:t xml:space="preserve"> – </w:t>
    </w:r>
    <w:r w:rsidR="00647C87" w:rsidRPr="00C5333B">
      <w:rPr>
        <w:b/>
        <w:sz w:val="20"/>
        <w:szCs w:val="20"/>
        <w:lang w:bidi="en-US"/>
      </w:rPr>
      <w:t xml:space="preserve">page </w:t>
    </w:r>
    <w:r w:rsidR="00647C87" w:rsidRPr="00C5333B">
      <w:rPr>
        <w:b/>
        <w:sz w:val="20"/>
        <w:szCs w:val="20"/>
        <w:lang w:bidi="en-US"/>
      </w:rPr>
      <w:fldChar w:fldCharType="begin"/>
    </w:r>
    <w:r w:rsidR="00647C87" w:rsidRPr="00C5333B">
      <w:rPr>
        <w:b/>
        <w:sz w:val="20"/>
        <w:szCs w:val="20"/>
        <w:lang w:bidi="en-US"/>
      </w:rPr>
      <w:instrText xml:space="preserve"> PAGE </w:instrText>
    </w:r>
    <w:r w:rsidR="00647C87" w:rsidRPr="00C5333B">
      <w:rPr>
        <w:b/>
        <w:sz w:val="20"/>
        <w:szCs w:val="20"/>
        <w:lang w:bidi="en-US"/>
      </w:rPr>
      <w:fldChar w:fldCharType="separate"/>
    </w:r>
    <w:r w:rsidR="00CF047B">
      <w:rPr>
        <w:b/>
        <w:noProof/>
        <w:sz w:val="20"/>
        <w:szCs w:val="20"/>
        <w:lang w:bidi="en-US"/>
      </w:rPr>
      <w:t>1</w:t>
    </w:r>
    <w:r w:rsidR="00647C87" w:rsidRPr="00C5333B">
      <w:rPr>
        <w:b/>
        <w:sz w:val="20"/>
        <w:szCs w:val="20"/>
        <w:lang w:bidi="en-US"/>
      </w:rPr>
      <w:fldChar w:fldCharType="end"/>
    </w:r>
    <w:r w:rsidR="00647C87" w:rsidRPr="00C5333B">
      <w:rPr>
        <w:b/>
        <w:sz w:val="20"/>
        <w:szCs w:val="20"/>
        <w:lang w:bidi="en-US"/>
      </w:rPr>
      <w:t xml:space="preserve"> of </w:t>
    </w:r>
    <w:r w:rsidR="00647C87" w:rsidRPr="00C5333B">
      <w:rPr>
        <w:b/>
        <w:sz w:val="20"/>
        <w:szCs w:val="20"/>
        <w:lang w:bidi="en-US"/>
      </w:rPr>
      <w:fldChar w:fldCharType="begin"/>
    </w:r>
    <w:r w:rsidR="00647C87" w:rsidRPr="00C5333B">
      <w:rPr>
        <w:b/>
        <w:sz w:val="20"/>
        <w:szCs w:val="20"/>
        <w:lang w:bidi="en-US"/>
      </w:rPr>
      <w:instrText xml:space="preserve"> NUMPAGES </w:instrText>
    </w:r>
    <w:r w:rsidR="00647C87" w:rsidRPr="00C5333B">
      <w:rPr>
        <w:b/>
        <w:sz w:val="20"/>
        <w:szCs w:val="20"/>
        <w:lang w:bidi="en-US"/>
      </w:rPr>
      <w:fldChar w:fldCharType="separate"/>
    </w:r>
    <w:r w:rsidR="00677B1D">
      <w:rPr>
        <w:b/>
        <w:noProof/>
        <w:sz w:val="20"/>
        <w:szCs w:val="20"/>
        <w:lang w:bidi="en-US"/>
      </w:rPr>
      <w:t>3</w:t>
    </w:r>
    <w:r w:rsidR="00647C87" w:rsidRPr="00C5333B">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00565" w14:textId="77777777" w:rsidR="00352830" w:rsidRDefault="00352830" w:rsidP="00DB0209">
      <w:r>
        <w:separator/>
      </w:r>
    </w:p>
  </w:footnote>
  <w:footnote w:type="continuationSeparator" w:id="0">
    <w:p w14:paraId="2BE0B89C" w14:textId="77777777" w:rsidR="00352830" w:rsidRDefault="00352830"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AD20" w14:textId="77777777" w:rsidR="00CF047B" w:rsidRDefault="00574D37" w:rsidP="007831F0">
    <w:pPr>
      <w:pStyle w:val="Header"/>
      <w:jc w:val="center"/>
      <w:rPr>
        <w:b/>
        <w:sz w:val="28"/>
        <w:szCs w:val="28"/>
      </w:rPr>
    </w:pPr>
    <w:r w:rsidRPr="00C5333B">
      <w:rPr>
        <w:b/>
        <w:sz w:val="28"/>
        <w:szCs w:val="28"/>
      </w:rPr>
      <w:t>Regional Micro-Enterprise Credentia</w:t>
    </w:r>
    <w:r w:rsidR="0081568B" w:rsidRPr="00C5333B">
      <w:rPr>
        <w:rFonts w:ascii="Helvetica" w:hAnsi="Helvetica" w:cs="Helvetica"/>
        <w:b/>
        <w:noProof/>
        <w:sz w:val="28"/>
        <w:szCs w:val="28"/>
      </w:rPr>
      <w:drawing>
        <wp:anchor distT="0" distB="0" distL="114300" distR="114300" simplePos="0" relativeHeight="251653120" behindDoc="0" locked="0" layoutInCell="1" allowOverlap="1" wp14:anchorId="6E362B0C" wp14:editId="01D21B4C">
          <wp:simplePos x="0" y="0"/>
          <wp:positionH relativeFrom="column">
            <wp:posOffset>-150495</wp:posOffset>
          </wp:positionH>
          <wp:positionV relativeFrom="paragraph">
            <wp:posOffset>-260350</wp:posOffset>
          </wp:positionV>
          <wp:extent cx="1722120" cy="88773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1568B" w:rsidRPr="00C5333B">
      <w:rPr>
        <w:b/>
        <w:noProof/>
        <w:sz w:val="28"/>
        <w:szCs w:val="28"/>
      </w:rPr>
      <w:drawing>
        <wp:anchor distT="0" distB="0" distL="114300" distR="114300" simplePos="0" relativeHeight="251659264" behindDoc="0" locked="0" layoutInCell="1" allowOverlap="1" wp14:anchorId="38DE356E" wp14:editId="746DDBF8">
          <wp:simplePos x="0" y="0"/>
          <wp:positionH relativeFrom="column">
            <wp:posOffset>7443682</wp:posOffset>
          </wp:positionH>
          <wp:positionV relativeFrom="paragraph">
            <wp:posOffset>-127000</wp:posOffset>
          </wp:positionV>
          <wp:extent cx="661670" cy="6572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5333B">
      <w:rPr>
        <w:b/>
        <w:sz w:val="28"/>
        <w:szCs w:val="28"/>
      </w:rPr>
      <w:t xml:space="preserve">l </w:t>
    </w:r>
  </w:p>
  <w:p w14:paraId="690ACF69" w14:textId="55FFF21B" w:rsidR="0081568B" w:rsidRPr="003F5B9A" w:rsidRDefault="00CF047B" w:rsidP="00CF047B">
    <w:pPr>
      <w:pStyle w:val="Header"/>
      <w:jc w:val="center"/>
      <w:rPr>
        <w:b/>
        <w:sz w:val="28"/>
        <w:szCs w:val="28"/>
      </w:rPr>
    </w:pPr>
    <w:r>
      <w:rPr>
        <w:rFonts w:ascii="Helvetica" w:hAnsi="Helvetica" w:cs="Helvetica"/>
        <w:noProof/>
        <w:sz w:val="24"/>
      </w:rPr>
      <mc:AlternateContent>
        <mc:Choice Requires="wps">
          <w:drawing>
            <wp:anchor distT="0" distB="0" distL="114300" distR="114300" simplePos="0" relativeHeight="251663360" behindDoc="0" locked="0" layoutInCell="1" allowOverlap="1" wp14:anchorId="722C1A3A" wp14:editId="7A0C9C9C">
              <wp:simplePos x="0" y="0"/>
              <wp:positionH relativeFrom="column">
                <wp:posOffset>-63434</wp:posOffset>
              </wp:positionH>
              <wp:positionV relativeFrom="paragraph">
                <wp:posOffset>355295</wp:posOffset>
              </wp:positionV>
              <wp:extent cx="82169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82169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293249"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8pt" to="6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" strokecolor="black [3213]" strokeweight=".5pt">
              <v:shadow on="t" color="black" opacity="24903f" origin=",.5" offset="0,.55556mm"/>
            </v:line>
          </w:pict>
        </mc:Fallback>
      </mc:AlternateContent>
    </w:r>
    <w:r w:rsidR="00574D37" w:rsidRPr="00C5333B">
      <w:rPr>
        <w:b/>
        <w:sz w:val="28"/>
        <w:szCs w:val="28"/>
      </w:rPr>
      <w:t>Resource 04-03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052D9CCD" w:rsidR="0081568B" w:rsidRDefault="0081568B">
    <w:pPr>
      <w:pStyle w:val="Header"/>
    </w:pPr>
    <w:r>
      <w:rPr>
        <w:rFonts w:ascii="Helvetica" w:hAnsi="Helvetica" w:cs="Helvetica"/>
        <w:noProof/>
        <w:sz w:val="24"/>
      </w:rPr>
      <mc:AlternateContent>
        <mc:Choice Requires="wps">
          <w:drawing>
            <wp:anchor distT="0" distB="0" distL="114300" distR="114300" simplePos="0" relativeHeight="251657216" behindDoc="0" locked="0" layoutInCell="1" allowOverlap="1" wp14:anchorId="648F86B4" wp14:editId="3E2FE989">
              <wp:simplePos x="0" y="0"/>
              <wp:positionH relativeFrom="column">
                <wp:posOffset>-101600</wp:posOffset>
              </wp:positionH>
              <wp:positionV relativeFrom="paragraph">
                <wp:posOffset>589703</wp:posOffset>
              </wp:positionV>
              <wp:extent cx="8216900" cy="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82169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E10F23" id="Straight Connector 1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6.45pt" to="63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" strokecolor="black [3213]" strokeweight=".5pt">
              <v:shadow on="t" color="black" opacity="24903f" origin=",.5" offset="0,.55556mm"/>
            </v:line>
          </w:pict>
        </mc:Fallback>
      </mc:AlternateContent>
    </w:r>
    <w:r w:rsidRPr="006742D6">
      <w:rPr>
        <w:noProof/>
        <w:sz w:val="28"/>
        <w:szCs w:val="28"/>
      </w:rPr>
      <w:drawing>
        <wp:anchor distT="0" distB="0" distL="114300" distR="114300" simplePos="0" relativeHeight="251661312" behindDoc="0" locked="0" layoutInCell="1" allowOverlap="1" wp14:anchorId="7C299791" wp14:editId="41E51B18">
          <wp:simplePos x="0" y="0"/>
          <wp:positionH relativeFrom="column">
            <wp:posOffset>7423573</wp:posOffset>
          </wp:positionH>
          <wp:positionV relativeFrom="paragraph">
            <wp:posOffset>-120650</wp:posOffset>
          </wp:positionV>
          <wp:extent cx="661670" cy="65722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w:drawing>
        <wp:anchor distT="0" distB="0" distL="114300" distR="114300" simplePos="0" relativeHeight="251655168"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6452F"/>
    <w:rsid w:val="00064597"/>
    <w:rsid w:val="0006568A"/>
    <w:rsid w:val="0007558C"/>
    <w:rsid w:val="000B57DF"/>
    <w:rsid w:val="000B7620"/>
    <w:rsid w:val="000F0BB7"/>
    <w:rsid w:val="000F2369"/>
    <w:rsid w:val="00107399"/>
    <w:rsid w:val="0011142F"/>
    <w:rsid w:val="00146519"/>
    <w:rsid w:val="00152235"/>
    <w:rsid w:val="00172D81"/>
    <w:rsid w:val="001755B2"/>
    <w:rsid w:val="00180378"/>
    <w:rsid w:val="001D7E0D"/>
    <w:rsid w:val="001E7F4F"/>
    <w:rsid w:val="00203778"/>
    <w:rsid w:val="00207523"/>
    <w:rsid w:val="00241C51"/>
    <w:rsid w:val="002650B2"/>
    <w:rsid w:val="00266179"/>
    <w:rsid w:val="002777FB"/>
    <w:rsid w:val="00287824"/>
    <w:rsid w:val="002A7E30"/>
    <w:rsid w:val="002D451B"/>
    <w:rsid w:val="00305A2C"/>
    <w:rsid w:val="0031188B"/>
    <w:rsid w:val="00315376"/>
    <w:rsid w:val="003166E2"/>
    <w:rsid w:val="00331D2F"/>
    <w:rsid w:val="00341286"/>
    <w:rsid w:val="00352830"/>
    <w:rsid w:val="0037108A"/>
    <w:rsid w:val="00373E65"/>
    <w:rsid w:val="003B5BE4"/>
    <w:rsid w:val="003D66FC"/>
    <w:rsid w:val="003F5B9A"/>
    <w:rsid w:val="00401732"/>
    <w:rsid w:val="004054F6"/>
    <w:rsid w:val="00422D7F"/>
    <w:rsid w:val="00463F52"/>
    <w:rsid w:val="00470E3E"/>
    <w:rsid w:val="00495618"/>
    <w:rsid w:val="004A6AD5"/>
    <w:rsid w:val="004B7D97"/>
    <w:rsid w:val="004F393E"/>
    <w:rsid w:val="004F3B86"/>
    <w:rsid w:val="005059EA"/>
    <w:rsid w:val="005263CC"/>
    <w:rsid w:val="00526624"/>
    <w:rsid w:val="0056092A"/>
    <w:rsid w:val="00560E4A"/>
    <w:rsid w:val="00572DC6"/>
    <w:rsid w:val="00574D37"/>
    <w:rsid w:val="00580AD8"/>
    <w:rsid w:val="00596909"/>
    <w:rsid w:val="005978A9"/>
    <w:rsid w:val="005D54E9"/>
    <w:rsid w:val="005E4BAB"/>
    <w:rsid w:val="0060133E"/>
    <w:rsid w:val="00615A7A"/>
    <w:rsid w:val="00647C87"/>
    <w:rsid w:val="00672740"/>
    <w:rsid w:val="006742D6"/>
    <w:rsid w:val="00674C07"/>
    <w:rsid w:val="00677B1D"/>
    <w:rsid w:val="006829A2"/>
    <w:rsid w:val="006A1FC4"/>
    <w:rsid w:val="006B13CA"/>
    <w:rsid w:val="006B2C4D"/>
    <w:rsid w:val="006B6618"/>
    <w:rsid w:val="006E2DB4"/>
    <w:rsid w:val="006E61E8"/>
    <w:rsid w:val="0071367A"/>
    <w:rsid w:val="007223F6"/>
    <w:rsid w:val="0072412B"/>
    <w:rsid w:val="00724D5D"/>
    <w:rsid w:val="007362F9"/>
    <w:rsid w:val="00757825"/>
    <w:rsid w:val="00776BC3"/>
    <w:rsid w:val="007831F0"/>
    <w:rsid w:val="00796D50"/>
    <w:rsid w:val="007C2D81"/>
    <w:rsid w:val="007E25CE"/>
    <w:rsid w:val="008143FD"/>
    <w:rsid w:val="0081568B"/>
    <w:rsid w:val="00817C95"/>
    <w:rsid w:val="008411B6"/>
    <w:rsid w:val="0085243B"/>
    <w:rsid w:val="008641D2"/>
    <w:rsid w:val="00883206"/>
    <w:rsid w:val="008E0119"/>
    <w:rsid w:val="008F7A80"/>
    <w:rsid w:val="00943A87"/>
    <w:rsid w:val="009461A1"/>
    <w:rsid w:val="009511BC"/>
    <w:rsid w:val="0097037D"/>
    <w:rsid w:val="009B441C"/>
    <w:rsid w:val="009C42DB"/>
    <w:rsid w:val="00A00194"/>
    <w:rsid w:val="00A104D5"/>
    <w:rsid w:val="00A25190"/>
    <w:rsid w:val="00A3121C"/>
    <w:rsid w:val="00A62A73"/>
    <w:rsid w:val="00A83097"/>
    <w:rsid w:val="00AA03CE"/>
    <w:rsid w:val="00AB3B51"/>
    <w:rsid w:val="00AD34A3"/>
    <w:rsid w:val="00B31C36"/>
    <w:rsid w:val="00B660D1"/>
    <w:rsid w:val="00B765CA"/>
    <w:rsid w:val="00BB4181"/>
    <w:rsid w:val="00BC4C66"/>
    <w:rsid w:val="00BF13AD"/>
    <w:rsid w:val="00C039C1"/>
    <w:rsid w:val="00C1207A"/>
    <w:rsid w:val="00C47CF9"/>
    <w:rsid w:val="00C5333B"/>
    <w:rsid w:val="00C60645"/>
    <w:rsid w:val="00C85D79"/>
    <w:rsid w:val="00C92EF9"/>
    <w:rsid w:val="00CB0599"/>
    <w:rsid w:val="00CD4EB0"/>
    <w:rsid w:val="00CE2F08"/>
    <w:rsid w:val="00CE3769"/>
    <w:rsid w:val="00CE649E"/>
    <w:rsid w:val="00CF047B"/>
    <w:rsid w:val="00D01959"/>
    <w:rsid w:val="00D4178A"/>
    <w:rsid w:val="00D50B71"/>
    <w:rsid w:val="00D61844"/>
    <w:rsid w:val="00D80088"/>
    <w:rsid w:val="00D8214E"/>
    <w:rsid w:val="00DA68F3"/>
    <w:rsid w:val="00DB0209"/>
    <w:rsid w:val="00DB2A31"/>
    <w:rsid w:val="00DD6784"/>
    <w:rsid w:val="00DE5DEA"/>
    <w:rsid w:val="00DF00E6"/>
    <w:rsid w:val="00E10AE5"/>
    <w:rsid w:val="00E15313"/>
    <w:rsid w:val="00E666D3"/>
    <w:rsid w:val="00E738DA"/>
    <w:rsid w:val="00E828DF"/>
    <w:rsid w:val="00E95B1C"/>
    <w:rsid w:val="00EC595B"/>
    <w:rsid w:val="00EE25B9"/>
    <w:rsid w:val="00EF5624"/>
    <w:rsid w:val="00F20FD1"/>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830</Words>
  <Characters>4733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12</cp:revision>
  <cp:lastPrinted>2017-06-09T17:02:00Z</cp:lastPrinted>
  <dcterms:created xsi:type="dcterms:W3CDTF">2016-06-09T15:22:00Z</dcterms:created>
  <dcterms:modified xsi:type="dcterms:W3CDTF">2017-06-09T17:02:00Z</dcterms:modified>
</cp:coreProperties>
</file>