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387F89E" w:rsidR="002650B2" w:rsidRDefault="00F95D3A" w:rsidP="007E25CE">
      <w:pPr>
        <w:jc w:val="center"/>
        <w:rPr>
          <w:b/>
          <w:noProof/>
          <w:sz w:val="28"/>
          <w:szCs w:val="28"/>
        </w:rPr>
      </w:pPr>
      <w:bookmarkStart w:id="0" w:name="_GoBack"/>
      <w:bookmarkEnd w:id="0"/>
      <w:r>
        <w:rPr>
          <w:b/>
          <w:noProof/>
          <w:sz w:val="28"/>
          <w:szCs w:val="28"/>
        </w:rPr>
        <w:t>Regional</w:t>
      </w:r>
      <w:r w:rsidR="00D0381E" w:rsidRPr="00D0381E">
        <w:rPr>
          <w:b/>
          <w:noProof/>
          <w:sz w:val="28"/>
          <w:szCs w:val="28"/>
        </w:rPr>
        <w:t xml:space="preserve"> Micro-Enterprise Credential:  </w:t>
      </w:r>
      <w:r w:rsidR="00BA7516">
        <w:rPr>
          <w:b/>
          <w:noProof/>
          <w:sz w:val="28"/>
          <w:szCs w:val="28"/>
        </w:rPr>
        <w:t>Key Financial Concepts</w:t>
      </w:r>
      <w:r w:rsidR="00FA4785">
        <w:rPr>
          <w:b/>
          <w:noProof/>
          <w:sz w:val="28"/>
          <w:szCs w:val="28"/>
        </w:rPr>
        <w:t xml:space="preserve"> Vocabulary</w:t>
      </w:r>
    </w:p>
    <w:p w14:paraId="7E293629" w14:textId="3BCCF472" w:rsidR="00FA4785" w:rsidRPr="006B2C4D" w:rsidRDefault="00754F7B" w:rsidP="00FA4785">
      <w:pPr>
        <w:jc w:val="center"/>
        <w:rPr>
          <w:sz w:val="20"/>
          <w:szCs w:val="20"/>
        </w:rPr>
      </w:pPr>
      <w:r>
        <w:rPr>
          <w:noProof/>
          <w:sz w:val="20"/>
          <w:szCs w:val="20"/>
        </w:rPr>
        <w:t>(Updated:  June 12, 2017</w:t>
      </w:r>
      <w:r w:rsidR="00FA4785">
        <w:rPr>
          <w:noProof/>
          <w:sz w:val="20"/>
          <w:szCs w:val="20"/>
        </w:rPr>
        <w:t>)</w:t>
      </w:r>
    </w:p>
    <w:p w14:paraId="225952EB" w14:textId="77777777" w:rsidR="00BA7516" w:rsidRPr="00FA4785" w:rsidRDefault="00BA7516" w:rsidP="007E25CE">
      <w:pPr>
        <w:jc w:val="center"/>
        <w:rPr>
          <w:b/>
          <w:noProof/>
          <w:sz w:val="20"/>
          <w:szCs w:val="20"/>
        </w:rPr>
      </w:pPr>
    </w:p>
    <w:tbl>
      <w:tblPr>
        <w:tblW w:w="10620" w:type="dxa"/>
        <w:tblInd w:w="-5" w:type="dxa"/>
        <w:tblLook w:val="04A0" w:firstRow="1" w:lastRow="0" w:firstColumn="1" w:lastColumn="0" w:noHBand="0" w:noVBand="1"/>
      </w:tblPr>
      <w:tblGrid>
        <w:gridCol w:w="1609"/>
        <w:gridCol w:w="7211"/>
        <w:gridCol w:w="1800"/>
      </w:tblGrid>
      <w:tr w:rsidR="00BA7516" w:rsidRPr="00BA7516" w14:paraId="784B916E" w14:textId="77777777" w:rsidTr="00FA478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1A3A17" w14:textId="77777777" w:rsidR="00BA7516" w:rsidRPr="00FA4785" w:rsidRDefault="00BA7516" w:rsidP="00FA4785">
            <w:pPr>
              <w:jc w:val="center"/>
              <w:rPr>
                <w:b/>
                <w:color w:val="0432FF"/>
                <w:szCs w:val="22"/>
              </w:rPr>
            </w:pPr>
            <w:r w:rsidRPr="00FA4785">
              <w:rPr>
                <w:b/>
                <w:color w:val="0432FF"/>
                <w:szCs w:val="22"/>
              </w:rPr>
              <w:t>Term</w:t>
            </w:r>
          </w:p>
        </w:tc>
        <w:tc>
          <w:tcPr>
            <w:tcW w:w="72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334A1D" w14:textId="77777777" w:rsidR="00BA7516" w:rsidRPr="00FA4785" w:rsidRDefault="00BA7516" w:rsidP="00FA4785">
            <w:pPr>
              <w:jc w:val="center"/>
              <w:rPr>
                <w:b/>
                <w:color w:val="0432FF"/>
                <w:szCs w:val="22"/>
              </w:rPr>
            </w:pPr>
            <w:r w:rsidRPr="00FA4785">
              <w:rPr>
                <w:b/>
                <w:color w:val="0432FF"/>
                <w:szCs w:val="22"/>
              </w:rPr>
              <w:t>Definition</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AF187F" w14:textId="77777777" w:rsidR="00BA7516" w:rsidRPr="00FA4785" w:rsidRDefault="00BA7516" w:rsidP="00FA4785">
            <w:pPr>
              <w:jc w:val="center"/>
              <w:rPr>
                <w:b/>
                <w:color w:val="0432FF"/>
                <w:szCs w:val="22"/>
              </w:rPr>
            </w:pPr>
            <w:r w:rsidRPr="00FA4785">
              <w:rPr>
                <w:b/>
                <w:color w:val="0432FF"/>
                <w:szCs w:val="22"/>
              </w:rPr>
              <w:t>Section</w:t>
            </w:r>
          </w:p>
        </w:tc>
      </w:tr>
      <w:tr w:rsidR="00BA7516" w:rsidRPr="00BA7516" w14:paraId="79A0B1BB"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6172C3D" w14:textId="77777777" w:rsidR="00BA7516" w:rsidRPr="00FA4785" w:rsidRDefault="00BA7516" w:rsidP="00BA7516">
            <w:pPr>
              <w:rPr>
                <w:color w:val="000000"/>
                <w:sz w:val="21"/>
                <w:szCs w:val="21"/>
              </w:rPr>
            </w:pPr>
            <w:r w:rsidRPr="00FA4785">
              <w:rPr>
                <w:color w:val="000000"/>
                <w:sz w:val="21"/>
                <w:szCs w:val="21"/>
              </w:rPr>
              <w:t>Assets</w:t>
            </w:r>
          </w:p>
        </w:tc>
        <w:tc>
          <w:tcPr>
            <w:tcW w:w="7211" w:type="dxa"/>
            <w:tcBorders>
              <w:top w:val="nil"/>
              <w:left w:val="nil"/>
              <w:bottom w:val="single" w:sz="4" w:space="0" w:color="auto"/>
              <w:right w:val="single" w:sz="4" w:space="0" w:color="auto"/>
            </w:tcBorders>
            <w:shd w:val="clear" w:color="auto" w:fill="auto"/>
            <w:vAlign w:val="center"/>
            <w:hideMark/>
          </w:tcPr>
          <w:p w14:paraId="4208DCA1" w14:textId="77777777" w:rsidR="00BA7516" w:rsidRPr="00FA4785" w:rsidRDefault="00BA7516" w:rsidP="00BA7516">
            <w:pPr>
              <w:rPr>
                <w:color w:val="000000"/>
                <w:sz w:val="21"/>
                <w:szCs w:val="21"/>
              </w:rPr>
            </w:pPr>
            <w:r w:rsidRPr="00FA4785">
              <w:rPr>
                <w:color w:val="000000"/>
                <w:sz w:val="21"/>
                <w:szCs w:val="21"/>
              </w:rPr>
              <w:t>Something of value.  Anything you own is an asset.  Assets can be something big (like a house) or something small (like a piece of jewelry).  A security is a financial asset, meaning a piece of paper that represents ownership and is worth money.</w:t>
            </w:r>
          </w:p>
        </w:tc>
        <w:tc>
          <w:tcPr>
            <w:tcW w:w="1800" w:type="dxa"/>
            <w:tcBorders>
              <w:top w:val="nil"/>
              <w:left w:val="nil"/>
              <w:bottom w:val="single" w:sz="4" w:space="0" w:color="auto"/>
              <w:right w:val="single" w:sz="4" w:space="0" w:color="auto"/>
            </w:tcBorders>
            <w:shd w:val="clear" w:color="auto" w:fill="auto"/>
            <w:vAlign w:val="center"/>
            <w:hideMark/>
          </w:tcPr>
          <w:p w14:paraId="6904D65E"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540D35B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4CF4E1E" w14:textId="77777777" w:rsidR="00BA7516" w:rsidRPr="00FA4785" w:rsidRDefault="00BA7516" w:rsidP="00BA7516">
            <w:pPr>
              <w:rPr>
                <w:color w:val="000000"/>
                <w:sz w:val="21"/>
                <w:szCs w:val="21"/>
              </w:rPr>
            </w:pPr>
            <w:r w:rsidRPr="00FA4785">
              <w:rPr>
                <w:color w:val="000000"/>
                <w:sz w:val="21"/>
                <w:szCs w:val="21"/>
              </w:rPr>
              <w:t>Cash Instruments</w:t>
            </w:r>
          </w:p>
        </w:tc>
        <w:tc>
          <w:tcPr>
            <w:tcW w:w="7211" w:type="dxa"/>
            <w:tcBorders>
              <w:top w:val="nil"/>
              <w:left w:val="nil"/>
              <w:bottom w:val="single" w:sz="4" w:space="0" w:color="auto"/>
              <w:right w:val="single" w:sz="4" w:space="0" w:color="auto"/>
            </w:tcBorders>
            <w:shd w:val="clear" w:color="auto" w:fill="auto"/>
            <w:vAlign w:val="center"/>
            <w:hideMark/>
          </w:tcPr>
          <w:p w14:paraId="3FF4A00D" w14:textId="77777777" w:rsidR="00BA7516" w:rsidRPr="00FA4785" w:rsidRDefault="00BA7516" w:rsidP="00BA7516">
            <w:pPr>
              <w:rPr>
                <w:color w:val="000000"/>
                <w:sz w:val="21"/>
                <w:szCs w:val="21"/>
              </w:rPr>
            </w:pPr>
            <w:r w:rsidRPr="00FA4785">
              <w:rPr>
                <w:color w:val="000000"/>
                <w:sz w:val="21"/>
                <w:szCs w:val="21"/>
              </w:rPr>
              <w:t>Cash, publicly traded stocks, government bonds or corporate bonds that can be quickly turned into cash.  Cash Instruments can be turned into cash at values that are predictable and available to all holders of the cash instrument.  Example:  "Apple stock is a cash instrument because it can be sold and converted into cash immediately, and the amount anyone would get for that Apple stock is the same - the price of the stock at that moment in the stock market."</w:t>
            </w:r>
          </w:p>
        </w:tc>
        <w:tc>
          <w:tcPr>
            <w:tcW w:w="1800" w:type="dxa"/>
            <w:tcBorders>
              <w:top w:val="nil"/>
              <w:left w:val="nil"/>
              <w:bottom w:val="single" w:sz="4" w:space="0" w:color="auto"/>
              <w:right w:val="single" w:sz="4" w:space="0" w:color="auto"/>
            </w:tcBorders>
            <w:shd w:val="clear" w:color="auto" w:fill="auto"/>
            <w:vAlign w:val="center"/>
            <w:hideMark/>
          </w:tcPr>
          <w:p w14:paraId="26ACF3AF"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60FF8A6D"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9D1E58D" w14:textId="77777777" w:rsidR="00BA7516" w:rsidRPr="00FA4785" w:rsidRDefault="00BA7516" w:rsidP="00BA7516">
            <w:pPr>
              <w:rPr>
                <w:color w:val="000000"/>
                <w:sz w:val="21"/>
                <w:szCs w:val="21"/>
              </w:rPr>
            </w:pPr>
            <w:r w:rsidRPr="00FA4785">
              <w:rPr>
                <w:color w:val="000000"/>
                <w:sz w:val="21"/>
                <w:szCs w:val="21"/>
              </w:rPr>
              <w:t>Collateral</w:t>
            </w:r>
          </w:p>
        </w:tc>
        <w:tc>
          <w:tcPr>
            <w:tcW w:w="7211" w:type="dxa"/>
            <w:tcBorders>
              <w:top w:val="nil"/>
              <w:left w:val="nil"/>
              <w:bottom w:val="single" w:sz="4" w:space="0" w:color="auto"/>
              <w:right w:val="single" w:sz="4" w:space="0" w:color="auto"/>
            </w:tcBorders>
            <w:shd w:val="clear" w:color="auto" w:fill="auto"/>
            <w:vAlign w:val="center"/>
            <w:hideMark/>
          </w:tcPr>
          <w:p w14:paraId="24601DAD" w14:textId="77777777" w:rsidR="00BA7516" w:rsidRPr="00FA4785" w:rsidRDefault="00BA7516" w:rsidP="00BA7516">
            <w:pPr>
              <w:rPr>
                <w:color w:val="000000"/>
                <w:sz w:val="21"/>
                <w:szCs w:val="21"/>
              </w:rPr>
            </w:pPr>
            <w:r w:rsidRPr="00FA4785">
              <w:rPr>
                <w:color w:val="000000"/>
                <w:sz w:val="21"/>
                <w:szCs w:val="21"/>
              </w:rPr>
              <w:t>Equipment, inventory or other goods that are pledged to the bank in the case the company can’t make a loan payment.</w:t>
            </w:r>
          </w:p>
        </w:tc>
        <w:tc>
          <w:tcPr>
            <w:tcW w:w="1800" w:type="dxa"/>
            <w:tcBorders>
              <w:top w:val="nil"/>
              <w:left w:val="nil"/>
              <w:bottom w:val="single" w:sz="4" w:space="0" w:color="auto"/>
              <w:right w:val="single" w:sz="4" w:space="0" w:color="auto"/>
            </w:tcBorders>
            <w:shd w:val="clear" w:color="auto" w:fill="auto"/>
            <w:vAlign w:val="center"/>
            <w:hideMark/>
          </w:tcPr>
          <w:p w14:paraId="165F4C51"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31C4382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66E70FB" w14:textId="77777777" w:rsidR="00BA7516" w:rsidRPr="00FA4785" w:rsidRDefault="00BA7516" w:rsidP="00BA7516">
            <w:pPr>
              <w:rPr>
                <w:color w:val="000000"/>
                <w:sz w:val="21"/>
                <w:szCs w:val="21"/>
              </w:rPr>
            </w:pPr>
            <w:r w:rsidRPr="00FA4785">
              <w:rPr>
                <w:color w:val="000000"/>
                <w:sz w:val="21"/>
                <w:szCs w:val="21"/>
              </w:rPr>
              <w:t>Commissions</w:t>
            </w:r>
          </w:p>
        </w:tc>
        <w:tc>
          <w:tcPr>
            <w:tcW w:w="7211" w:type="dxa"/>
            <w:tcBorders>
              <w:top w:val="nil"/>
              <w:left w:val="nil"/>
              <w:bottom w:val="single" w:sz="4" w:space="0" w:color="auto"/>
              <w:right w:val="single" w:sz="4" w:space="0" w:color="auto"/>
            </w:tcBorders>
            <w:shd w:val="clear" w:color="auto" w:fill="auto"/>
            <w:vAlign w:val="center"/>
            <w:hideMark/>
          </w:tcPr>
          <w:p w14:paraId="15F130EB" w14:textId="250B0491" w:rsidR="00BA7516" w:rsidRPr="00FA4785" w:rsidRDefault="006B5E75" w:rsidP="00BA7516">
            <w:pPr>
              <w:rPr>
                <w:color w:val="000000"/>
                <w:sz w:val="21"/>
                <w:szCs w:val="21"/>
              </w:rPr>
            </w:pPr>
            <w:r>
              <w:rPr>
                <w:color w:val="000000"/>
                <w:sz w:val="21"/>
                <w:szCs w:val="21"/>
              </w:rPr>
              <w:t>Money earned when something is sold.</w:t>
            </w:r>
            <w:r w:rsidR="00BA7516" w:rsidRPr="00FA4785">
              <w:rPr>
                <w:color w:val="000000"/>
                <w:sz w:val="21"/>
                <w:szCs w:val="21"/>
              </w:rPr>
              <w:t xml:space="preserve">  Example:  the real estate agent who sells you a house is paid a 2% commission on the value of the house sold.</w:t>
            </w:r>
          </w:p>
        </w:tc>
        <w:tc>
          <w:tcPr>
            <w:tcW w:w="1800" w:type="dxa"/>
            <w:tcBorders>
              <w:top w:val="nil"/>
              <w:left w:val="nil"/>
              <w:bottom w:val="single" w:sz="4" w:space="0" w:color="auto"/>
              <w:right w:val="single" w:sz="4" w:space="0" w:color="auto"/>
            </w:tcBorders>
            <w:shd w:val="clear" w:color="auto" w:fill="auto"/>
            <w:vAlign w:val="center"/>
            <w:hideMark/>
          </w:tcPr>
          <w:p w14:paraId="60EE51C7"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44E5CC5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FAB097B" w14:textId="77777777" w:rsidR="00BA7516" w:rsidRPr="00FA4785" w:rsidRDefault="00BA7516" w:rsidP="00BA7516">
            <w:pPr>
              <w:rPr>
                <w:color w:val="000000"/>
                <w:sz w:val="21"/>
                <w:szCs w:val="21"/>
              </w:rPr>
            </w:pPr>
            <w:r w:rsidRPr="00FA4785">
              <w:rPr>
                <w:color w:val="000000"/>
                <w:sz w:val="21"/>
                <w:szCs w:val="21"/>
              </w:rPr>
              <w:t>Credit-Worthy</w:t>
            </w:r>
          </w:p>
        </w:tc>
        <w:tc>
          <w:tcPr>
            <w:tcW w:w="7211" w:type="dxa"/>
            <w:tcBorders>
              <w:top w:val="nil"/>
              <w:left w:val="nil"/>
              <w:bottom w:val="single" w:sz="4" w:space="0" w:color="auto"/>
              <w:right w:val="single" w:sz="4" w:space="0" w:color="auto"/>
            </w:tcBorders>
            <w:shd w:val="clear" w:color="auto" w:fill="auto"/>
            <w:vAlign w:val="center"/>
            <w:hideMark/>
          </w:tcPr>
          <w:p w14:paraId="6F97A14D" w14:textId="77777777" w:rsidR="00BA7516" w:rsidRPr="00FA4785" w:rsidRDefault="00BA7516" w:rsidP="00BA7516">
            <w:pPr>
              <w:rPr>
                <w:color w:val="000000"/>
                <w:sz w:val="21"/>
                <w:szCs w:val="21"/>
              </w:rPr>
            </w:pPr>
            <w:r w:rsidRPr="00FA4785">
              <w:rPr>
                <w:color w:val="000000"/>
                <w:sz w:val="21"/>
                <w:szCs w:val="21"/>
              </w:rPr>
              <w:t>A person or a business with a strong credit score and the financial resources that make it likely they will be able to repay any loan.</w:t>
            </w:r>
          </w:p>
        </w:tc>
        <w:tc>
          <w:tcPr>
            <w:tcW w:w="1800" w:type="dxa"/>
            <w:tcBorders>
              <w:top w:val="nil"/>
              <w:left w:val="nil"/>
              <w:bottom w:val="single" w:sz="4" w:space="0" w:color="auto"/>
              <w:right w:val="single" w:sz="4" w:space="0" w:color="auto"/>
            </w:tcBorders>
            <w:shd w:val="clear" w:color="auto" w:fill="auto"/>
            <w:vAlign w:val="center"/>
            <w:hideMark/>
          </w:tcPr>
          <w:p w14:paraId="2713FD36"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7DE291D8"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EDE247D" w14:textId="77777777" w:rsidR="00BA7516" w:rsidRPr="00FA4785" w:rsidRDefault="00BA7516" w:rsidP="00BA7516">
            <w:pPr>
              <w:rPr>
                <w:color w:val="000000"/>
                <w:sz w:val="21"/>
                <w:szCs w:val="21"/>
              </w:rPr>
            </w:pPr>
            <w:r w:rsidRPr="00FA4785">
              <w:rPr>
                <w:color w:val="000000"/>
                <w:sz w:val="21"/>
                <w:szCs w:val="21"/>
              </w:rPr>
              <w:t>Dividend</w:t>
            </w:r>
          </w:p>
        </w:tc>
        <w:tc>
          <w:tcPr>
            <w:tcW w:w="7211" w:type="dxa"/>
            <w:tcBorders>
              <w:top w:val="nil"/>
              <w:left w:val="nil"/>
              <w:bottom w:val="single" w:sz="4" w:space="0" w:color="auto"/>
              <w:right w:val="single" w:sz="4" w:space="0" w:color="auto"/>
            </w:tcBorders>
            <w:shd w:val="clear" w:color="auto" w:fill="auto"/>
            <w:vAlign w:val="center"/>
            <w:hideMark/>
          </w:tcPr>
          <w:p w14:paraId="6B2AB04A" w14:textId="77777777" w:rsidR="00BA7516" w:rsidRPr="00FA4785" w:rsidRDefault="00BA7516" w:rsidP="00BA7516">
            <w:pPr>
              <w:rPr>
                <w:color w:val="000000"/>
                <w:sz w:val="21"/>
                <w:szCs w:val="21"/>
              </w:rPr>
            </w:pPr>
            <w:r w:rsidRPr="00FA4785">
              <w:rPr>
                <w:color w:val="000000"/>
                <w:sz w:val="21"/>
                <w:szCs w:val="21"/>
              </w:rPr>
              <w:t>Money paid by a company to a person who owns stock in that company.  Dividends are optional – many companies do not pay dividends.  Dividends are typically paid every three months (which is called a “quarter,” since three months is a quarter of a year) or annually.</w:t>
            </w:r>
          </w:p>
        </w:tc>
        <w:tc>
          <w:tcPr>
            <w:tcW w:w="1800" w:type="dxa"/>
            <w:tcBorders>
              <w:top w:val="nil"/>
              <w:left w:val="nil"/>
              <w:bottom w:val="single" w:sz="4" w:space="0" w:color="auto"/>
              <w:right w:val="single" w:sz="4" w:space="0" w:color="auto"/>
            </w:tcBorders>
            <w:shd w:val="clear" w:color="auto" w:fill="auto"/>
            <w:vAlign w:val="center"/>
            <w:hideMark/>
          </w:tcPr>
          <w:p w14:paraId="5FBA01C3"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48EFD1B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801FCE8" w14:textId="77777777" w:rsidR="00BA7516" w:rsidRPr="00FA4785" w:rsidRDefault="00BA7516" w:rsidP="00BA7516">
            <w:pPr>
              <w:rPr>
                <w:color w:val="000000"/>
                <w:sz w:val="21"/>
                <w:szCs w:val="21"/>
              </w:rPr>
            </w:pPr>
            <w:r w:rsidRPr="00FA4785">
              <w:rPr>
                <w:color w:val="000000"/>
                <w:sz w:val="21"/>
                <w:szCs w:val="21"/>
              </w:rPr>
              <w:t>Liability</w:t>
            </w:r>
          </w:p>
        </w:tc>
        <w:tc>
          <w:tcPr>
            <w:tcW w:w="7211" w:type="dxa"/>
            <w:tcBorders>
              <w:top w:val="nil"/>
              <w:left w:val="nil"/>
              <w:bottom w:val="single" w:sz="4" w:space="0" w:color="auto"/>
              <w:right w:val="single" w:sz="4" w:space="0" w:color="auto"/>
            </w:tcBorders>
            <w:shd w:val="clear" w:color="auto" w:fill="auto"/>
            <w:vAlign w:val="center"/>
            <w:hideMark/>
          </w:tcPr>
          <w:p w14:paraId="7F5050C8" w14:textId="77777777" w:rsidR="00BA7516" w:rsidRPr="00FA4785" w:rsidRDefault="00BA7516" w:rsidP="00BA7516">
            <w:pPr>
              <w:rPr>
                <w:color w:val="000000"/>
                <w:sz w:val="21"/>
                <w:szCs w:val="21"/>
              </w:rPr>
            </w:pPr>
            <w:r w:rsidRPr="00FA4785">
              <w:rPr>
                <w:color w:val="000000"/>
                <w:sz w:val="21"/>
                <w:szCs w:val="21"/>
              </w:rPr>
              <w:t>An obligation you have to pay someone else money.  Also called a debt or a loan.</w:t>
            </w:r>
          </w:p>
        </w:tc>
        <w:tc>
          <w:tcPr>
            <w:tcW w:w="1800" w:type="dxa"/>
            <w:tcBorders>
              <w:top w:val="nil"/>
              <w:left w:val="nil"/>
              <w:bottom w:val="single" w:sz="4" w:space="0" w:color="auto"/>
              <w:right w:val="single" w:sz="4" w:space="0" w:color="auto"/>
            </w:tcBorders>
            <w:shd w:val="clear" w:color="auto" w:fill="auto"/>
            <w:vAlign w:val="center"/>
            <w:hideMark/>
          </w:tcPr>
          <w:p w14:paraId="4737F647"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37D5BF4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34E3898" w14:textId="77777777" w:rsidR="00BA7516" w:rsidRPr="00FA4785" w:rsidRDefault="00BA7516" w:rsidP="00BA7516">
            <w:pPr>
              <w:rPr>
                <w:color w:val="000000"/>
                <w:sz w:val="21"/>
                <w:szCs w:val="21"/>
              </w:rPr>
            </w:pPr>
            <w:r w:rsidRPr="00FA4785">
              <w:rPr>
                <w:color w:val="000000"/>
                <w:sz w:val="21"/>
                <w:szCs w:val="21"/>
              </w:rPr>
              <w:t>Lien</w:t>
            </w:r>
          </w:p>
        </w:tc>
        <w:tc>
          <w:tcPr>
            <w:tcW w:w="7211" w:type="dxa"/>
            <w:tcBorders>
              <w:top w:val="nil"/>
              <w:left w:val="nil"/>
              <w:bottom w:val="single" w:sz="4" w:space="0" w:color="auto"/>
              <w:right w:val="single" w:sz="4" w:space="0" w:color="auto"/>
            </w:tcBorders>
            <w:shd w:val="clear" w:color="auto" w:fill="auto"/>
            <w:vAlign w:val="center"/>
            <w:hideMark/>
          </w:tcPr>
          <w:p w14:paraId="5ADDFF80" w14:textId="77777777" w:rsidR="00BA7516" w:rsidRPr="00FA4785" w:rsidRDefault="00BA7516" w:rsidP="00BA7516">
            <w:pPr>
              <w:rPr>
                <w:color w:val="000000"/>
                <w:sz w:val="21"/>
                <w:szCs w:val="21"/>
              </w:rPr>
            </w:pPr>
            <w:r w:rsidRPr="00FA4785">
              <w:rPr>
                <w:color w:val="000000"/>
                <w:sz w:val="21"/>
                <w:szCs w:val="21"/>
              </w:rPr>
              <w:t>The right to take possession of collateral until a debt is repaid.  Example:  "The bank has a lien on my company's inventory.  If we can't repay the bank loan, the bank has the right to take possession of our inventory and sell it to pay themselves the money we owe them."</w:t>
            </w:r>
          </w:p>
        </w:tc>
        <w:tc>
          <w:tcPr>
            <w:tcW w:w="1800" w:type="dxa"/>
            <w:tcBorders>
              <w:top w:val="nil"/>
              <w:left w:val="nil"/>
              <w:bottom w:val="single" w:sz="4" w:space="0" w:color="auto"/>
              <w:right w:val="single" w:sz="4" w:space="0" w:color="auto"/>
            </w:tcBorders>
            <w:shd w:val="clear" w:color="auto" w:fill="auto"/>
            <w:vAlign w:val="center"/>
            <w:hideMark/>
          </w:tcPr>
          <w:p w14:paraId="119FBB01"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17A017F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E16C255" w14:textId="77777777" w:rsidR="00BA7516" w:rsidRPr="00FA4785" w:rsidRDefault="00BA7516" w:rsidP="00BA7516">
            <w:pPr>
              <w:rPr>
                <w:color w:val="000000"/>
                <w:sz w:val="21"/>
                <w:szCs w:val="21"/>
              </w:rPr>
            </w:pPr>
            <w:r w:rsidRPr="00FA4785">
              <w:rPr>
                <w:color w:val="000000"/>
                <w:sz w:val="21"/>
                <w:szCs w:val="21"/>
              </w:rPr>
              <w:t>Liquid Assets</w:t>
            </w:r>
          </w:p>
        </w:tc>
        <w:tc>
          <w:tcPr>
            <w:tcW w:w="7211" w:type="dxa"/>
            <w:tcBorders>
              <w:top w:val="nil"/>
              <w:left w:val="nil"/>
              <w:bottom w:val="single" w:sz="4" w:space="0" w:color="auto"/>
              <w:right w:val="single" w:sz="4" w:space="0" w:color="auto"/>
            </w:tcBorders>
            <w:shd w:val="clear" w:color="auto" w:fill="auto"/>
            <w:vAlign w:val="center"/>
            <w:hideMark/>
          </w:tcPr>
          <w:p w14:paraId="6A2A06AD" w14:textId="77777777" w:rsidR="00BA7516" w:rsidRPr="00FA4785" w:rsidRDefault="00BA7516" w:rsidP="00BA7516">
            <w:pPr>
              <w:rPr>
                <w:color w:val="000000"/>
                <w:sz w:val="21"/>
                <w:szCs w:val="21"/>
              </w:rPr>
            </w:pPr>
            <w:r w:rsidRPr="00FA4785">
              <w:rPr>
                <w:color w:val="000000"/>
                <w:sz w:val="21"/>
                <w:szCs w:val="21"/>
              </w:rPr>
              <w:t>Cash or securities that can be immediately turned into cash, which can then repay any loan amount outstanding.  A company or individual “has liquidity” if they have lots of liquid assets.</w:t>
            </w:r>
          </w:p>
        </w:tc>
        <w:tc>
          <w:tcPr>
            <w:tcW w:w="1800" w:type="dxa"/>
            <w:tcBorders>
              <w:top w:val="nil"/>
              <w:left w:val="nil"/>
              <w:bottom w:val="single" w:sz="4" w:space="0" w:color="auto"/>
              <w:right w:val="single" w:sz="4" w:space="0" w:color="auto"/>
            </w:tcBorders>
            <w:shd w:val="clear" w:color="auto" w:fill="auto"/>
            <w:vAlign w:val="center"/>
            <w:hideMark/>
          </w:tcPr>
          <w:p w14:paraId="694F05D8"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1A42757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3C55405" w14:textId="77777777" w:rsidR="00BA7516" w:rsidRPr="00FA4785" w:rsidRDefault="00BA7516" w:rsidP="00BA7516">
            <w:pPr>
              <w:rPr>
                <w:color w:val="000000"/>
                <w:sz w:val="21"/>
                <w:szCs w:val="21"/>
              </w:rPr>
            </w:pPr>
            <w:r w:rsidRPr="00FA4785">
              <w:rPr>
                <w:color w:val="000000"/>
                <w:sz w:val="21"/>
                <w:szCs w:val="21"/>
              </w:rPr>
              <w:t>Maturity</w:t>
            </w:r>
          </w:p>
        </w:tc>
        <w:tc>
          <w:tcPr>
            <w:tcW w:w="7211" w:type="dxa"/>
            <w:tcBorders>
              <w:top w:val="nil"/>
              <w:left w:val="nil"/>
              <w:bottom w:val="single" w:sz="4" w:space="0" w:color="auto"/>
              <w:right w:val="single" w:sz="4" w:space="0" w:color="auto"/>
            </w:tcBorders>
            <w:shd w:val="clear" w:color="auto" w:fill="auto"/>
            <w:vAlign w:val="center"/>
            <w:hideMark/>
          </w:tcPr>
          <w:p w14:paraId="74354178" w14:textId="16287E00" w:rsidR="00BA7516" w:rsidRPr="00FA4785" w:rsidRDefault="00BA7516" w:rsidP="00BA7516">
            <w:pPr>
              <w:rPr>
                <w:color w:val="000000"/>
                <w:sz w:val="21"/>
                <w:szCs w:val="21"/>
              </w:rPr>
            </w:pPr>
            <w:r w:rsidRPr="00FA4785">
              <w:rPr>
                <w:color w:val="000000"/>
                <w:sz w:val="21"/>
                <w:szCs w:val="21"/>
              </w:rPr>
              <w:t xml:space="preserve">The date a loan (or debt or liability) is </w:t>
            </w:r>
            <w:r w:rsidR="006B5E75">
              <w:rPr>
                <w:color w:val="000000"/>
                <w:sz w:val="21"/>
                <w:szCs w:val="21"/>
              </w:rPr>
              <w:t>repaid in full</w:t>
            </w:r>
            <w:r w:rsidRPr="00FA4785">
              <w:rPr>
                <w:color w:val="000000"/>
                <w:sz w:val="21"/>
                <w:szCs w:val="21"/>
              </w:rPr>
              <w:t>.  Example:  the maturity of your car loan is five years from the day you buy the car – five years from now that debt needs to be completely repaid.</w:t>
            </w:r>
          </w:p>
        </w:tc>
        <w:tc>
          <w:tcPr>
            <w:tcW w:w="1800" w:type="dxa"/>
            <w:tcBorders>
              <w:top w:val="nil"/>
              <w:left w:val="nil"/>
              <w:bottom w:val="single" w:sz="4" w:space="0" w:color="auto"/>
              <w:right w:val="single" w:sz="4" w:space="0" w:color="auto"/>
            </w:tcBorders>
            <w:shd w:val="clear" w:color="auto" w:fill="auto"/>
            <w:vAlign w:val="center"/>
            <w:hideMark/>
          </w:tcPr>
          <w:p w14:paraId="3A1D89F6"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152968D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2A11A92" w14:textId="77777777" w:rsidR="00BA7516" w:rsidRPr="00FA4785" w:rsidRDefault="00BA7516" w:rsidP="00BA7516">
            <w:pPr>
              <w:rPr>
                <w:color w:val="000000"/>
                <w:sz w:val="21"/>
                <w:szCs w:val="21"/>
              </w:rPr>
            </w:pPr>
            <w:r w:rsidRPr="00FA4785">
              <w:rPr>
                <w:color w:val="000000"/>
                <w:sz w:val="21"/>
                <w:szCs w:val="21"/>
              </w:rPr>
              <w:t>Mortgage</w:t>
            </w:r>
          </w:p>
        </w:tc>
        <w:tc>
          <w:tcPr>
            <w:tcW w:w="7211" w:type="dxa"/>
            <w:tcBorders>
              <w:top w:val="nil"/>
              <w:left w:val="nil"/>
              <w:bottom w:val="single" w:sz="4" w:space="0" w:color="auto"/>
              <w:right w:val="single" w:sz="4" w:space="0" w:color="auto"/>
            </w:tcBorders>
            <w:shd w:val="clear" w:color="auto" w:fill="auto"/>
            <w:vAlign w:val="center"/>
            <w:hideMark/>
          </w:tcPr>
          <w:p w14:paraId="7984F953" w14:textId="77777777" w:rsidR="00BA7516" w:rsidRPr="00FA4785" w:rsidRDefault="00BA7516" w:rsidP="00BA7516">
            <w:pPr>
              <w:rPr>
                <w:color w:val="000000"/>
                <w:sz w:val="21"/>
                <w:szCs w:val="21"/>
              </w:rPr>
            </w:pPr>
            <w:r w:rsidRPr="00FA4785">
              <w:rPr>
                <w:color w:val="000000"/>
                <w:sz w:val="21"/>
                <w:szCs w:val="21"/>
              </w:rPr>
              <w:t>The money a person borrows to buy real estate.  Example:  when you buy a house you go to the bank to get a mortgage.</w:t>
            </w:r>
          </w:p>
        </w:tc>
        <w:tc>
          <w:tcPr>
            <w:tcW w:w="1800" w:type="dxa"/>
            <w:tcBorders>
              <w:top w:val="nil"/>
              <w:left w:val="nil"/>
              <w:bottom w:val="single" w:sz="4" w:space="0" w:color="auto"/>
              <w:right w:val="single" w:sz="4" w:space="0" w:color="auto"/>
            </w:tcBorders>
            <w:shd w:val="clear" w:color="auto" w:fill="auto"/>
            <w:vAlign w:val="center"/>
            <w:hideMark/>
          </w:tcPr>
          <w:p w14:paraId="7D5DDE63"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103B3DE2"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0A7B0BB" w14:textId="77777777" w:rsidR="00BA7516" w:rsidRPr="00FA4785" w:rsidRDefault="00BA7516" w:rsidP="00BA7516">
            <w:pPr>
              <w:rPr>
                <w:color w:val="000000"/>
                <w:sz w:val="21"/>
                <w:szCs w:val="21"/>
              </w:rPr>
            </w:pPr>
            <w:r w:rsidRPr="00FA4785">
              <w:rPr>
                <w:color w:val="000000"/>
                <w:sz w:val="21"/>
                <w:szCs w:val="21"/>
              </w:rPr>
              <w:t>Net Income</w:t>
            </w:r>
          </w:p>
        </w:tc>
        <w:tc>
          <w:tcPr>
            <w:tcW w:w="7211" w:type="dxa"/>
            <w:tcBorders>
              <w:top w:val="nil"/>
              <w:left w:val="nil"/>
              <w:bottom w:val="single" w:sz="4" w:space="0" w:color="auto"/>
              <w:right w:val="single" w:sz="4" w:space="0" w:color="auto"/>
            </w:tcBorders>
            <w:shd w:val="clear" w:color="auto" w:fill="auto"/>
            <w:vAlign w:val="center"/>
            <w:hideMark/>
          </w:tcPr>
          <w:p w14:paraId="6C33F1B6" w14:textId="77777777" w:rsidR="00BA7516" w:rsidRPr="00FA4785" w:rsidRDefault="00BA7516" w:rsidP="00BA7516">
            <w:pPr>
              <w:rPr>
                <w:color w:val="000000"/>
                <w:sz w:val="21"/>
                <w:szCs w:val="21"/>
              </w:rPr>
            </w:pPr>
            <w:r w:rsidRPr="00FA4785">
              <w:rPr>
                <w:color w:val="000000"/>
                <w:sz w:val="21"/>
                <w:szCs w:val="21"/>
              </w:rPr>
              <w:t>“Net” means revenues after costs.  Example:  you get $1,000 a month for renting a house you own to a friend.  The costs of maintaining the house every month equal $800.  That means your “net income” from renting that house to your friend is:  $1,000 - $800 = $200 per month (before taxes).</w:t>
            </w:r>
          </w:p>
        </w:tc>
        <w:tc>
          <w:tcPr>
            <w:tcW w:w="1800" w:type="dxa"/>
            <w:tcBorders>
              <w:top w:val="nil"/>
              <w:left w:val="nil"/>
              <w:bottom w:val="single" w:sz="4" w:space="0" w:color="auto"/>
              <w:right w:val="single" w:sz="4" w:space="0" w:color="auto"/>
            </w:tcBorders>
            <w:shd w:val="clear" w:color="auto" w:fill="auto"/>
            <w:vAlign w:val="center"/>
            <w:hideMark/>
          </w:tcPr>
          <w:p w14:paraId="1FCCD605"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61EA0FEB"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BC1C631" w14:textId="77777777" w:rsidR="00BA7516" w:rsidRPr="00FA4785" w:rsidRDefault="00BA7516" w:rsidP="00BA7516">
            <w:pPr>
              <w:rPr>
                <w:color w:val="000000"/>
                <w:sz w:val="21"/>
                <w:szCs w:val="21"/>
              </w:rPr>
            </w:pPr>
            <w:r w:rsidRPr="00FA4785">
              <w:rPr>
                <w:color w:val="000000"/>
                <w:sz w:val="21"/>
                <w:szCs w:val="21"/>
              </w:rPr>
              <w:t>Notes Payable</w:t>
            </w:r>
          </w:p>
        </w:tc>
        <w:tc>
          <w:tcPr>
            <w:tcW w:w="7211" w:type="dxa"/>
            <w:tcBorders>
              <w:top w:val="nil"/>
              <w:left w:val="nil"/>
              <w:bottom w:val="single" w:sz="4" w:space="0" w:color="auto"/>
              <w:right w:val="single" w:sz="4" w:space="0" w:color="auto"/>
            </w:tcBorders>
            <w:shd w:val="clear" w:color="auto" w:fill="auto"/>
            <w:vAlign w:val="center"/>
            <w:hideMark/>
          </w:tcPr>
          <w:p w14:paraId="63DD1D64" w14:textId="77777777" w:rsidR="00BA7516" w:rsidRPr="00FA4785" w:rsidRDefault="00BA7516" w:rsidP="00BA7516">
            <w:pPr>
              <w:rPr>
                <w:color w:val="000000"/>
                <w:sz w:val="21"/>
                <w:szCs w:val="21"/>
              </w:rPr>
            </w:pPr>
            <w:r w:rsidRPr="00FA4785">
              <w:rPr>
                <w:color w:val="000000"/>
                <w:sz w:val="21"/>
                <w:szCs w:val="21"/>
              </w:rPr>
              <w:t>Other types of debt (or money you owe someone else) other than a mortgage:  Example:  if you borrowed money to buy a boat, then the money you borrowed is a note payable to the person or company that sold you the boat.</w:t>
            </w:r>
          </w:p>
        </w:tc>
        <w:tc>
          <w:tcPr>
            <w:tcW w:w="1800" w:type="dxa"/>
            <w:tcBorders>
              <w:top w:val="nil"/>
              <w:left w:val="nil"/>
              <w:bottom w:val="single" w:sz="4" w:space="0" w:color="auto"/>
              <w:right w:val="single" w:sz="4" w:space="0" w:color="auto"/>
            </w:tcBorders>
            <w:shd w:val="clear" w:color="auto" w:fill="auto"/>
            <w:vAlign w:val="center"/>
            <w:hideMark/>
          </w:tcPr>
          <w:p w14:paraId="34BD6C21"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49E8BA9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B7193B8" w14:textId="77777777" w:rsidR="00BA7516" w:rsidRPr="00FA4785" w:rsidRDefault="00BA7516" w:rsidP="00BA7516">
            <w:pPr>
              <w:rPr>
                <w:color w:val="000000"/>
                <w:sz w:val="21"/>
                <w:szCs w:val="21"/>
              </w:rPr>
            </w:pPr>
            <w:r w:rsidRPr="00FA4785">
              <w:rPr>
                <w:color w:val="000000"/>
                <w:sz w:val="21"/>
                <w:szCs w:val="21"/>
              </w:rPr>
              <w:t>Securities</w:t>
            </w:r>
          </w:p>
        </w:tc>
        <w:tc>
          <w:tcPr>
            <w:tcW w:w="7211" w:type="dxa"/>
            <w:tcBorders>
              <w:top w:val="nil"/>
              <w:left w:val="nil"/>
              <w:bottom w:val="single" w:sz="4" w:space="0" w:color="auto"/>
              <w:right w:val="single" w:sz="4" w:space="0" w:color="auto"/>
            </w:tcBorders>
            <w:shd w:val="clear" w:color="auto" w:fill="auto"/>
            <w:vAlign w:val="center"/>
            <w:hideMark/>
          </w:tcPr>
          <w:p w14:paraId="7F3CE284" w14:textId="0FCDEBF6" w:rsidR="00BA7516" w:rsidRPr="00FA4785" w:rsidRDefault="00BA7516" w:rsidP="00FC088C">
            <w:pPr>
              <w:rPr>
                <w:color w:val="000000"/>
                <w:sz w:val="21"/>
                <w:szCs w:val="21"/>
              </w:rPr>
            </w:pPr>
            <w:r w:rsidRPr="00FA4785">
              <w:rPr>
                <w:color w:val="000000"/>
                <w:sz w:val="21"/>
                <w:szCs w:val="21"/>
              </w:rPr>
              <w:t>An investment worth money; a “financial instrument” indicating ownership.  Example: stock in companies like Apple or McDonald’s that are traded in the stock market is a security.</w:t>
            </w:r>
          </w:p>
        </w:tc>
        <w:tc>
          <w:tcPr>
            <w:tcW w:w="1800" w:type="dxa"/>
            <w:tcBorders>
              <w:top w:val="nil"/>
              <w:left w:val="nil"/>
              <w:bottom w:val="single" w:sz="4" w:space="0" w:color="auto"/>
              <w:right w:val="single" w:sz="4" w:space="0" w:color="auto"/>
            </w:tcBorders>
            <w:shd w:val="clear" w:color="auto" w:fill="auto"/>
            <w:vAlign w:val="center"/>
            <w:hideMark/>
          </w:tcPr>
          <w:p w14:paraId="5DCAD8B7" w14:textId="77777777" w:rsidR="00BA7516" w:rsidRPr="00FA4785" w:rsidRDefault="00BA7516" w:rsidP="00FA4785">
            <w:pPr>
              <w:jc w:val="center"/>
              <w:rPr>
                <w:color w:val="000000"/>
                <w:sz w:val="21"/>
                <w:szCs w:val="21"/>
              </w:rPr>
            </w:pPr>
            <w:r w:rsidRPr="00FA4785">
              <w:rPr>
                <w:color w:val="000000"/>
                <w:sz w:val="21"/>
                <w:szCs w:val="21"/>
              </w:rPr>
              <w:t>Credit App</w:t>
            </w:r>
          </w:p>
        </w:tc>
      </w:tr>
      <w:tr w:rsidR="006B5E75" w:rsidRPr="00BA7516" w14:paraId="7FB3F3B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tcPr>
          <w:p w14:paraId="301B8777" w14:textId="608ED401" w:rsidR="006B5E75" w:rsidRPr="00FA4785" w:rsidRDefault="006B5E75" w:rsidP="00BA7516">
            <w:pPr>
              <w:rPr>
                <w:color w:val="000000"/>
                <w:sz w:val="21"/>
                <w:szCs w:val="21"/>
              </w:rPr>
            </w:pPr>
            <w:r>
              <w:rPr>
                <w:color w:val="000000"/>
                <w:sz w:val="21"/>
                <w:szCs w:val="21"/>
              </w:rPr>
              <w:t>Share</w:t>
            </w:r>
          </w:p>
        </w:tc>
        <w:tc>
          <w:tcPr>
            <w:tcW w:w="7211" w:type="dxa"/>
            <w:tcBorders>
              <w:top w:val="nil"/>
              <w:left w:val="nil"/>
              <w:bottom w:val="single" w:sz="4" w:space="0" w:color="auto"/>
              <w:right w:val="single" w:sz="4" w:space="0" w:color="auto"/>
            </w:tcBorders>
            <w:shd w:val="clear" w:color="auto" w:fill="auto"/>
            <w:vAlign w:val="center"/>
          </w:tcPr>
          <w:p w14:paraId="2B28B161" w14:textId="265219EA" w:rsidR="006B5E75" w:rsidRPr="00FA4785" w:rsidRDefault="006B5E75" w:rsidP="00FC088C">
            <w:pPr>
              <w:rPr>
                <w:color w:val="000000"/>
                <w:sz w:val="21"/>
                <w:szCs w:val="21"/>
              </w:rPr>
            </w:pPr>
            <w:r>
              <w:rPr>
                <w:color w:val="000000"/>
                <w:sz w:val="21"/>
                <w:szCs w:val="21"/>
              </w:rPr>
              <w:t>One of the equal parts into which a company’s capital is divided, entitling the holder to a proportion of the profits.  Share refers to the ownership certificates of a particular company.</w:t>
            </w:r>
          </w:p>
        </w:tc>
        <w:tc>
          <w:tcPr>
            <w:tcW w:w="1800" w:type="dxa"/>
            <w:tcBorders>
              <w:top w:val="nil"/>
              <w:left w:val="nil"/>
              <w:bottom w:val="single" w:sz="4" w:space="0" w:color="auto"/>
              <w:right w:val="single" w:sz="4" w:space="0" w:color="auto"/>
            </w:tcBorders>
            <w:shd w:val="clear" w:color="auto" w:fill="auto"/>
            <w:vAlign w:val="center"/>
          </w:tcPr>
          <w:p w14:paraId="5329A536" w14:textId="7C0E44B0" w:rsidR="006B5E75" w:rsidRPr="00FA4785" w:rsidRDefault="006B5E75" w:rsidP="00FA4785">
            <w:pPr>
              <w:jc w:val="center"/>
              <w:rPr>
                <w:color w:val="000000"/>
                <w:sz w:val="21"/>
                <w:szCs w:val="21"/>
              </w:rPr>
            </w:pPr>
            <w:r>
              <w:rPr>
                <w:color w:val="000000"/>
                <w:sz w:val="21"/>
                <w:szCs w:val="21"/>
              </w:rPr>
              <w:t>Credit App</w:t>
            </w:r>
          </w:p>
        </w:tc>
      </w:tr>
      <w:tr w:rsidR="00FA4785" w:rsidRPr="00BA7516" w14:paraId="76F98985" w14:textId="77777777" w:rsidTr="003432A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F1BD55" w14:textId="5E1DBCE2" w:rsidR="00FA4785" w:rsidRPr="00FA4785" w:rsidRDefault="00FA4785" w:rsidP="003432A5">
            <w:pPr>
              <w:jc w:val="center"/>
              <w:rPr>
                <w:b/>
                <w:color w:val="0432FF"/>
                <w:szCs w:val="22"/>
              </w:rPr>
            </w:pPr>
            <w:r w:rsidRPr="00FA4785">
              <w:rPr>
                <w:b/>
                <w:color w:val="0432FF"/>
                <w:szCs w:val="22"/>
              </w:rPr>
              <w:lastRenderedPageBreak/>
              <w:t>Term</w:t>
            </w:r>
          </w:p>
        </w:tc>
        <w:tc>
          <w:tcPr>
            <w:tcW w:w="72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F93AD8" w14:textId="77777777" w:rsidR="00FA4785" w:rsidRPr="00FA4785" w:rsidRDefault="00FA4785" w:rsidP="003432A5">
            <w:pPr>
              <w:jc w:val="center"/>
              <w:rPr>
                <w:b/>
                <w:color w:val="0432FF"/>
                <w:szCs w:val="22"/>
              </w:rPr>
            </w:pPr>
            <w:r w:rsidRPr="00FA4785">
              <w:rPr>
                <w:b/>
                <w:color w:val="0432FF"/>
                <w:szCs w:val="22"/>
              </w:rPr>
              <w:t>Definition</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536FED" w14:textId="77777777" w:rsidR="00FA4785" w:rsidRPr="00FA4785" w:rsidRDefault="00FA4785" w:rsidP="003432A5">
            <w:pPr>
              <w:jc w:val="center"/>
              <w:rPr>
                <w:b/>
                <w:color w:val="0432FF"/>
                <w:szCs w:val="22"/>
              </w:rPr>
            </w:pPr>
            <w:r w:rsidRPr="00FA4785">
              <w:rPr>
                <w:b/>
                <w:color w:val="0432FF"/>
                <w:szCs w:val="22"/>
              </w:rPr>
              <w:t>Section</w:t>
            </w:r>
          </w:p>
        </w:tc>
      </w:tr>
      <w:tr w:rsidR="006B5E75" w:rsidRPr="00BA7516" w14:paraId="3DB1B775" w14:textId="77777777" w:rsidTr="006B5E75">
        <w:trPr>
          <w:trHeight w:val="20"/>
        </w:trPr>
        <w:tc>
          <w:tcPr>
            <w:tcW w:w="1609" w:type="dxa"/>
            <w:tcBorders>
              <w:top w:val="nil"/>
              <w:left w:val="single" w:sz="4" w:space="0" w:color="auto"/>
              <w:bottom w:val="single" w:sz="4" w:space="0" w:color="auto"/>
              <w:right w:val="single" w:sz="4" w:space="0" w:color="auto"/>
            </w:tcBorders>
            <w:shd w:val="clear" w:color="auto" w:fill="auto"/>
            <w:vAlign w:val="center"/>
          </w:tcPr>
          <w:p w14:paraId="6E8E30FA" w14:textId="476C0CB7" w:rsidR="006B5E75" w:rsidRPr="00BA7516" w:rsidRDefault="006B5E75" w:rsidP="006B5E75">
            <w:pPr>
              <w:rPr>
                <w:color w:val="000000"/>
                <w:szCs w:val="22"/>
              </w:rPr>
            </w:pPr>
            <w:r w:rsidRPr="00FA4785">
              <w:rPr>
                <w:color w:val="000000"/>
                <w:sz w:val="21"/>
                <w:szCs w:val="21"/>
              </w:rPr>
              <w:t>Shareholder</w:t>
            </w:r>
          </w:p>
        </w:tc>
        <w:tc>
          <w:tcPr>
            <w:tcW w:w="7211" w:type="dxa"/>
            <w:tcBorders>
              <w:top w:val="nil"/>
              <w:left w:val="nil"/>
              <w:bottom w:val="single" w:sz="4" w:space="0" w:color="auto"/>
              <w:right w:val="single" w:sz="4" w:space="0" w:color="auto"/>
            </w:tcBorders>
            <w:shd w:val="clear" w:color="auto" w:fill="auto"/>
            <w:vAlign w:val="center"/>
          </w:tcPr>
          <w:p w14:paraId="5FF9EBD1" w14:textId="1730AE03" w:rsidR="006B5E75" w:rsidRPr="00BA7516" w:rsidRDefault="006B5E75" w:rsidP="006B5E75">
            <w:pPr>
              <w:rPr>
                <w:color w:val="000000"/>
                <w:szCs w:val="22"/>
              </w:rPr>
            </w:pPr>
            <w:r w:rsidRPr="00FA4785">
              <w:rPr>
                <w:color w:val="000000"/>
                <w:sz w:val="21"/>
                <w:szCs w:val="21"/>
              </w:rPr>
              <w:t>An individual or company that owns shares in a company.</w:t>
            </w:r>
          </w:p>
        </w:tc>
        <w:tc>
          <w:tcPr>
            <w:tcW w:w="1800" w:type="dxa"/>
            <w:tcBorders>
              <w:top w:val="nil"/>
              <w:left w:val="nil"/>
              <w:bottom w:val="single" w:sz="4" w:space="0" w:color="auto"/>
              <w:right w:val="single" w:sz="4" w:space="0" w:color="auto"/>
            </w:tcBorders>
            <w:shd w:val="clear" w:color="auto" w:fill="auto"/>
            <w:vAlign w:val="center"/>
          </w:tcPr>
          <w:p w14:paraId="11D89AA7" w14:textId="41906149" w:rsidR="006B5E75" w:rsidRPr="00BA7516" w:rsidRDefault="006B5E75" w:rsidP="006B5E75">
            <w:pPr>
              <w:jc w:val="center"/>
              <w:rPr>
                <w:color w:val="000000"/>
                <w:szCs w:val="22"/>
              </w:rPr>
            </w:pPr>
            <w:r w:rsidRPr="00FA4785">
              <w:rPr>
                <w:color w:val="000000"/>
                <w:sz w:val="21"/>
                <w:szCs w:val="21"/>
              </w:rPr>
              <w:t>Credit App</w:t>
            </w:r>
          </w:p>
        </w:tc>
      </w:tr>
      <w:tr w:rsidR="006B5E75" w:rsidRPr="00BA7516" w14:paraId="4C1254C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tcPr>
          <w:p w14:paraId="1C9583CE" w14:textId="0E40CF82" w:rsidR="006B5E75" w:rsidRPr="00BA7516" w:rsidRDefault="006B5E75" w:rsidP="006B5E75">
            <w:pPr>
              <w:rPr>
                <w:color w:val="000000"/>
                <w:szCs w:val="22"/>
              </w:rPr>
            </w:pPr>
            <w:r w:rsidRPr="00FA4785">
              <w:rPr>
                <w:color w:val="000000"/>
                <w:sz w:val="21"/>
                <w:szCs w:val="21"/>
              </w:rPr>
              <w:t>Unencumbered</w:t>
            </w:r>
          </w:p>
        </w:tc>
        <w:tc>
          <w:tcPr>
            <w:tcW w:w="7211" w:type="dxa"/>
            <w:tcBorders>
              <w:top w:val="nil"/>
              <w:left w:val="nil"/>
              <w:bottom w:val="single" w:sz="4" w:space="0" w:color="auto"/>
              <w:right w:val="single" w:sz="4" w:space="0" w:color="auto"/>
            </w:tcBorders>
            <w:shd w:val="clear" w:color="auto" w:fill="auto"/>
            <w:vAlign w:val="center"/>
          </w:tcPr>
          <w:p w14:paraId="2EEE36F3" w14:textId="67656DEA" w:rsidR="006B5E75" w:rsidRPr="00BA7516" w:rsidRDefault="006B5E75" w:rsidP="006B5E75">
            <w:pPr>
              <w:rPr>
                <w:color w:val="000000"/>
                <w:szCs w:val="22"/>
              </w:rPr>
            </w:pPr>
            <w:r w:rsidRPr="00FA4785">
              <w:rPr>
                <w:color w:val="000000"/>
                <w:sz w:val="21"/>
                <w:szCs w:val="21"/>
              </w:rPr>
              <w:t>Assets that are not already pledged as a guarantee to repay another loan</w:t>
            </w:r>
          </w:p>
        </w:tc>
        <w:tc>
          <w:tcPr>
            <w:tcW w:w="1800" w:type="dxa"/>
            <w:tcBorders>
              <w:top w:val="nil"/>
              <w:left w:val="nil"/>
              <w:bottom w:val="single" w:sz="4" w:space="0" w:color="auto"/>
              <w:right w:val="single" w:sz="4" w:space="0" w:color="auto"/>
            </w:tcBorders>
            <w:shd w:val="clear" w:color="auto" w:fill="auto"/>
            <w:vAlign w:val="center"/>
          </w:tcPr>
          <w:p w14:paraId="03BEDC33" w14:textId="39369E7C" w:rsidR="006B5E75" w:rsidRPr="00BA7516" w:rsidRDefault="006B5E75" w:rsidP="006B5E75">
            <w:pPr>
              <w:jc w:val="center"/>
              <w:rPr>
                <w:color w:val="000000"/>
                <w:szCs w:val="22"/>
              </w:rPr>
            </w:pPr>
            <w:r w:rsidRPr="00FA4785">
              <w:rPr>
                <w:color w:val="000000"/>
                <w:sz w:val="21"/>
                <w:szCs w:val="21"/>
              </w:rPr>
              <w:t>Credit App</w:t>
            </w:r>
          </w:p>
        </w:tc>
      </w:tr>
      <w:tr w:rsidR="006B5E75" w:rsidRPr="00BA7516" w14:paraId="11874104"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tcPr>
          <w:p w14:paraId="35E33F1C" w14:textId="5B702C81" w:rsidR="006B5E75" w:rsidRPr="00BA7516" w:rsidRDefault="006B5E75" w:rsidP="006B5E75">
            <w:pPr>
              <w:rPr>
                <w:color w:val="000000"/>
                <w:szCs w:val="22"/>
              </w:rPr>
            </w:pPr>
            <w:r w:rsidRPr="00BA7516">
              <w:rPr>
                <w:color w:val="000000"/>
                <w:szCs w:val="22"/>
              </w:rPr>
              <w:t>Account Payable</w:t>
            </w:r>
          </w:p>
        </w:tc>
        <w:tc>
          <w:tcPr>
            <w:tcW w:w="7211" w:type="dxa"/>
            <w:tcBorders>
              <w:top w:val="nil"/>
              <w:left w:val="nil"/>
              <w:bottom w:val="single" w:sz="4" w:space="0" w:color="auto"/>
              <w:right w:val="single" w:sz="4" w:space="0" w:color="auto"/>
            </w:tcBorders>
            <w:shd w:val="clear" w:color="auto" w:fill="auto"/>
            <w:vAlign w:val="center"/>
          </w:tcPr>
          <w:p w14:paraId="69F8EF29" w14:textId="79682AB3" w:rsidR="006B5E75" w:rsidRPr="00BA7516" w:rsidRDefault="006B5E75" w:rsidP="006B5E75">
            <w:pPr>
              <w:rPr>
                <w:color w:val="000000"/>
                <w:szCs w:val="22"/>
              </w:rPr>
            </w:pPr>
            <w:r w:rsidRPr="00BA7516">
              <w:rPr>
                <w:color w:val="000000"/>
                <w:szCs w:val="22"/>
              </w:rPr>
              <w:t>Money owed by a company to a supplier.  Example:  "I purchased $20,000 of beauty supplies for my big sidewalk sale.  My supplier gave me 60 days to pay for this huge order.  That $20,000 is now an Account Payable for my company.  The supplier trusts me to pay this account payable on the terms we agreed to."</w:t>
            </w:r>
          </w:p>
        </w:tc>
        <w:tc>
          <w:tcPr>
            <w:tcW w:w="1800" w:type="dxa"/>
            <w:tcBorders>
              <w:top w:val="nil"/>
              <w:left w:val="nil"/>
              <w:bottom w:val="single" w:sz="4" w:space="0" w:color="auto"/>
              <w:right w:val="single" w:sz="4" w:space="0" w:color="auto"/>
            </w:tcBorders>
            <w:shd w:val="clear" w:color="auto" w:fill="auto"/>
            <w:vAlign w:val="center"/>
          </w:tcPr>
          <w:p w14:paraId="0DFBD782" w14:textId="2C3B0D10" w:rsidR="006B5E75" w:rsidRPr="00BA7516" w:rsidRDefault="006B5E75" w:rsidP="006B5E75">
            <w:pPr>
              <w:jc w:val="center"/>
              <w:rPr>
                <w:color w:val="000000"/>
                <w:szCs w:val="22"/>
              </w:rPr>
            </w:pPr>
            <w:r w:rsidRPr="00BA7516">
              <w:rPr>
                <w:color w:val="000000"/>
                <w:szCs w:val="22"/>
              </w:rPr>
              <w:t>KFC Set 1</w:t>
            </w:r>
          </w:p>
        </w:tc>
      </w:tr>
      <w:tr w:rsidR="006B5E75" w:rsidRPr="00BA7516" w14:paraId="72A3C49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5D7E595" w14:textId="77777777" w:rsidR="006B5E75" w:rsidRPr="00BA7516" w:rsidRDefault="006B5E75" w:rsidP="006B5E75">
            <w:pPr>
              <w:rPr>
                <w:color w:val="000000"/>
                <w:szCs w:val="22"/>
              </w:rPr>
            </w:pPr>
            <w:r w:rsidRPr="00BA7516">
              <w:rPr>
                <w:color w:val="000000"/>
                <w:szCs w:val="22"/>
              </w:rPr>
              <w:t>Account Receivable</w:t>
            </w:r>
          </w:p>
        </w:tc>
        <w:tc>
          <w:tcPr>
            <w:tcW w:w="7211" w:type="dxa"/>
            <w:tcBorders>
              <w:top w:val="nil"/>
              <w:left w:val="nil"/>
              <w:bottom w:val="single" w:sz="4" w:space="0" w:color="auto"/>
              <w:right w:val="single" w:sz="4" w:space="0" w:color="auto"/>
            </w:tcBorders>
            <w:shd w:val="clear" w:color="auto" w:fill="auto"/>
            <w:vAlign w:val="center"/>
            <w:hideMark/>
          </w:tcPr>
          <w:p w14:paraId="268F7C6B" w14:textId="77777777" w:rsidR="006B5E75" w:rsidRPr="00BA7516" w:rsidRDefault="006B5E75" w:rsidP="006B5E75">
            <w:pPr>
              <w:rPr>
                <w:color w:val="000000"/>
                <w:szCs w:val="22"/>
              </w:rPr>
            </w:pPr>
            <w:r w:rsidRPr="00BA7516">
              <w:rPr>
                <w:color w:val="000000"/>
                <w:szCs w:val="22"/>
              </w:rPr>
              <w:t xml:space="preserve">Money owed by a customer to a company.  Example:  "I sold the new computer system to my client for $20,000.  They made an initial payment of $1,000 and now owe me $19,000, which they've promised to pay in 30 days.  That $19,000 is an Account Receivable for me.  I trust the customer to pay this account receivable on the terms we agreed to." </w:t>
            </w:r>
          </w:p>
        </w:tc>
        <w:tc>
          <w:tcPr>
            <w:tcW w:w="1800" w:type="dxa"/>
            <w:tcBorders>
              <w:top w:val="nil"/>
              <w:left w:val="nil"/>
              <w:bottom w:val="single" w:sz="4" w:space="0" w:color="auto"/>
              <w:right w:val="single" w:sz="4" w:space="0" w:color="auto"/>
            </w:tcBorders>
            <w:shd w:val="clear" w:color="auto" w:fill="auto"/>
            <w:vAlign w:val="center"/>
            <w:hideMark/>
          </w:tcPr>
          <w:p w14:paraId="69A4CEF0"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44F6350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FBAF622" w14:textId="77777777" w:rsidR="006B5E75" w:rsidRPr="00BA7516" w:rsidRDefault="006B5E75" w:rsidP="006B5E75">
            <w:pPr>
              <w:rPr>
                <w:color w:val="000000"/>
                <w:szCs w:val="22"/>
              </w:rPr>
            </w:pPr>
            <w:r w:rsidRPr="00BA7516">
              <w:rPr>
                <w:color w:val="000000"/>
                <w:szCs w:val="22"/>
              </w:rPr>
              <w:t>Angel Investors</w:t>
            </w:r>
          </w:p>
        </w:tc>
        <w:tc>
          <w:tcPr>
            <w:tcW w:w="7211" w:type="dxa"/>
            <w:tcBorders>
              <w:top w:val="nil"/>
              <w:left w:val="nil"/>
              <w:bottom w:val="single" w:sz="4" w:space="0" w:color="auto"/>
              <w:right w:val="single" w:sz="4" w:space="0" w:color="auto"/>
            </w:tcBorders>
            <w:shd w:val="clear" w:color="auto" w:fill="auto"/>
            <w:vAlign w:val="center"/>
            <w:hideMark/>
          </w:tcPr>
          <w:p w14:paraId="12813F43" w14:textId="38897A3A" w:rsidR="006B5E75" w:rsidRPr="00BA7516" w:rsidRDefault="00EB2827" w:rsidP="006B5E75">
            <w:pPr>
              <w:rPr>
                <w:color w:val="000000"/>
                <w:szCs w:val="22"/>
              </w:rPr>
            </w:pPr>
            <w:r>
              <w:rPr>
                <w:color w:val="000000"/>
                <w:szCs w:val="22"/>
              </w:rPr>
              <w:t>Individuals</w:t>
            </w:r>
            <w:r w:rsidR="006B5E75" w:rsidRPr="00BA7516">
              <w:rPr>
                <w:color w:val="000000"/>
                <w:szCs w:val="22"/>
              </w:rPr>
              <w:t xml:space="preserve"> who make small investments in an enterprise or to support an entrepreneur where they do</w:t>
            </w:r>
            <w:r>
              <w:rPr>
                <w:color w:val="000000"/>
                <w:szCs w:val="22"/>
              </w:rPr>
              <w:t xml:space="preserve"> not</w:t>
            </w:r>
            <w:r w:rsidR="006B5E75" w:rsidRPr="00BA7516">
              <w:rPr>
                <w:color w:val="000000"/>
                <w:szCs w:val="22"/>
              </w:rPr>
              <w:t xml:space="preserve"> expect an immediate or large return on investment.  Angel Investors are typically “friends and family,” individuals who know the business owner and want the owner to succeed.  Angel Investors typically provide small amounts of equity with no expectation of a large return.  </w:t>
            </w:r>
          </w:p>
        </w:tc>
        <w:tc>
          <w:tcPr>
            <w:tcW w:w="1800" w:type="dxa"/>
            <w:tcBorders>
              <w:top w:val="nil"/>
              <w:left w:val="nil"/>
              <w:bottom w:val="single" w:sz="4" w:space="0" w:color="auto"/>
              <w:right w:val="single" w:sz="4" w:space="0" w:color="auto"/>
            </w:tcBorders>
            <w:shd w:val="clear" w:color="auto" w:fill="auto"/>
            <w:vAlign w:val="center"/>
            <w:hideMark/>
          </w:tcPr>
          <w:p w14:paraId="036496B4"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18BF0A2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45E46BC" w14:textId="77777777" w:rsidR="006B5E75" w:rsidRPr="00BA7516" w:rsidRDefault="006B5E75" w:rsidP="006B5E75">
            <w:pPr>
              <w:rPr>
                <w:color w:val="000000"/>
                <w:szCs w:val="22"/>
              </w:rPr>
            </w:pPr>
            <w:r w:rsidRPr="00BA7516">
              <w:rPr>
                <w:color w:val="000000"/>
                <w:szCs w:val="22"/>
              </w:rPr>
              <w:t>Bank Loan</w:t>
            </w:r>
          </w:p>
        </w:tc>
        <w:tc>
          <w:tcPr>
            <w:tcW w:w="7211" w:type="dxa"/>
            <w:tcBorders>
              <w:top w:val="nil"/>
              <w:left w:val="nil"/>
              <w:bottom w:val="single" w:sz="4" w:space="0" w:color="auto"/>
              <w:right w:val="single" w:sz="4" w:space="0" w:color="auto"/>
            </w:tcBorders>
            <w:shd w:val="clear" w:color="auto" w:fill="auto"/>
            <w:vAlign w:val="center"/>
            <w:hideMark/>
          </w:tcPr>
          <w:p w14:paraId="1FCC5C50" w14:textId="77777777" w:rsidR="006B5E75" w:rsidRPr="00BA7516" w:rsidRDefault="006B5E75" w:rsidP="006B5E75">
            <w:pPr>
              <w:rPr>
                <w:color w:val="000000"/>
                <w:szCs w:val="22"/>
              </w:rPr>
            </w:pPr>
            <w:r w:rsidRPr="00BA7516">
              <w:rPr>
                <w:color w:val="000000"/>
                <w:szCs w:val="22"/>
              </w:rPr>
              <w:t>Debt from a bank.  Banks require much more information from potential borrowers, and take more time to make a lending decision based on a great deal of analysis.  Therefore bank loans are less expensive than online lines of credit.</w:t>
            </w:r>
          </w:p>
        </w:tc>
        <w:tc>
          <w:tcPr>
            <w:tcW w:w="1800" w:type="dxa"/>
            <w:tcBorders>
              <w:top w:val="nil"/>
              <w:left w:val="nil"/>
              <w:bottom w:val="single" w:sz="4" w:space="0" w:color="auto"/>
              <w:right w:val="single" w:sz="4" w:space="0" w:color="auto"/>
            </w:tcBorders>
            <w:shd w:val="clear" w:color="auto" w:fill="auto"/>
            <w:vAlign w:val="center"/>
            <w:hideMark/>
          </w:tcPr>
          <w:p w14:paraId="7DFE1D82"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3EE12E91"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3F437E0" w14:textId="414437BC" w:rsidR="006B5E75" w:rsidRPr="00BA7516" w:rsidRDefault="00EB2827" w:rsidP="006B5E75">
            <w:pPr>
              <w:rPr>
                <w:color w:val="000000"/>
                <w:szCs w:val="22"/>
              </w:rPr>
            </w:pPr>
            <w:r>
              <w:rPr>
                <w:color w:val="000000"/>
                <w:szCs w:val="22"/>
              </w:rPr>
              <w:t>Bond</w:t>
            </w:r>
          </w:p>
        </w:tc>
        <w:tc>
          <w:tcPr>
            <w:tcW w:w="7211" w:type="dxa"/>
            <w:tcBorders>
              <w:top w:val="nil"/>
              <w:left w:val="nil"/>
              <w:bottom w:val="single" w:sz="4" w:space="0" w:color="auto"/>
              <w:right w:val="single" w:sz="4" w:space="0" w:color="auto"/>
            </w:tcBorders>
            <w:shd w:val="clear" w:color="auto" w:fill="auto"/>
            <w:vAlign w:val="center"/>
            <w:hideMark/>
          </w:tcPr>
          <w:p w14:paraId="7B108CCC" w14:textId="77777777" w:rsidR="006B5E75" w:rsidRPr="00BA7516" w:rsidRDefault="006B5E75" w:rsidP="006B5E75">
            <w:pPr>
              <w:rPr>
                <w:color w:val="000000"/>
                <w:szCs w:val="22"/>
              </w:rPr>
            </w:pPr>
            <w:r w:rsidRPr="00BA7516">
              <w:rPr>
                <w:color w:val="000000"/>
                <w:szCs w:val="22"/>
              </w:rPr>
              <w:t>A loan.  A bond is security that investors buy and sell, that represents a legal obligation from the company issuing the bond that they will repay the funds they received when they issued the bond.</w:t>
            </w:r>
          </w:p>
        </w:tc>
        <w:tc>
          <w:tcPr>
            <w:tcW w:w="1800" w:type="dxa"/>
            <w:tcBorders>
              <w:top w:val="nil"/>
              <w:left w:val="nil"/>
              <w:bottom w:val="single" w:sz="4" w:space="0" w:color="auto"/>
              <w:right w:val="single" w:sz="4" w:space="0" w:color="auto"/>
            </w:tcBorders>
            <w:shd w:val="clear" w:color="auto" w:fill="auto"/>
            <w:vAlign w:val="center"/>
            <w:hideMark/>
          </w:tcPr>
          <w:p w14:paraId="44F67B33"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2438A05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FC43EC0" w14:textId="77777777" w:rsidR="006B5E75" w:rsidRPr="00BA7516" w:rsidRDefault="006B5E75" w:rsidP="006B5E75">
            <w:pPr>
              <w:rPr>
                <w:color w:val="000000"/>
                <w:szCs w:val="22"/>
              </w:rPr>
            </w:pPr>
            <w:r w:rsidRPr="00BA7516">
              <w:rPr>
                <w:color w:val="000000"/>
                <w:szCs w:val="22"/>
              </w:rPr>
              <w:t>Breakeven Analysis</w:t>
            </w:r>
          </w:p>
        </w:tc>
        <w:tc>
          <w:tcPr>
            <w:tcW w:w="7211" w:type="dxa"/>
            <w:tcBorders>
              <w:top w:val="nil"/>
              <w:left w:val="nil"/>
              <w:bottom w:val="single" w:sz="4" w:space="0" w:color="auto"/>
              <w:right w:val="single" w:sz="4" w:space="0" w:color="auto"/>
            </w:tcBorders>
            <w:shd w:val="clear" w:color="auto" w:fill="auto"/>
            <w:vAlign w:val="center"/>
            <w:hideMark/>
          </w:tcPr>
          <w:p w14:paraId="06A82FEF" w14:textId="513BD997" w:rsidR="006B5E75" w:rsidRPr="00BA7516" w:rsidRDefault="006B5E75" w:rsidP="006B5E75">
            <w:pPr>
              <w:rPr>
                <w:color w:val="000000"/>
                <w:szCs w:val="22"/>
              </w:rPr>
            </w:pPr>
            <w:r w:rsidRPr="00BA7516">
              <w:rPr>
                <w:color w:val="000000"/>
                <w:szCs w:val="22"/>
              </w:rPr>
              <w:t>A determination of how many units</w:t>
            </w:r>
            <w:r w:rsidR="00EB2827">
              <w:rPr>
                <w:color w:val="000000"/>
                <w:szCs w:val="22"/>
              </w:rPr>
              <w:t xml:space="preserve"> are needed t</w:t>
            </w:r>
            <w:r w:rsidRPr="00BA7516">
              <w:rPr>
                <w:color w:val="000000"/>
                <w:szCs w:val="22"/>
              </w:rPr>
              <w:t>o sell in order to pay for all fixed costs.  Example 1:  "That equipment costs $4,000.  The contribution margin for each item it makes is $10.  I will need to sell 400 items to breakeven on that investment."  Example 2:  "My overhead expenses are $50,000.  The contribution margin on each item I sell is $50.  I will need to sell 1,000 items for my company to breakeven."</w:t>
            </w:r>
          </w:p>
        </w:tc>
        <w:tc>
          <w:tcPr>
            <w:tcW w:w="1800" w:type="dxa"/>
            <w:tcBorders>
              <w:top w:val="nil"/>
              <w:left w:val="nil"/>
              <w:bottom w:val="single" w:sz="4" w:space="0" w:color="auto"/>
              <w:right w:val="single" w:sz="4" w:space="0" w:color="auto"/>
            </w:tcBorders>
            <w:shd w:val="clear" w:color="auto" w:fill="auto"/>
            <w:vAlign w:val="center"/>
            <w:hideMark/>
          </w:tcPr>
          <w:p w14:paraId="7D4391AD"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28B8499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B6C2B9C" w14:textId="77777777" w:rsidR="006B5E75" w:rsidRPr="00BA7516" w:rsidRDefault="006B5E75" w:rsidP="006B5E75">
            <w:pPr>
              <w:rPr>
                <w:color w:val="000000"/>
                <w:szCs w:val="22"/>
              </w:rPr>
            </w:pPr>
            <w:r w:rsidRPr="00BA7516">
              <w:rPr>
                <w:color w:val="000000"/>
                <w:szCs w:val="22"/>
              </w:rPr>
              <w:t>Brokerage</w:t>
            </w:r>
          </w:p>
        </w:tc>
        <w:tc>
          <w:tcPr>
            <w:tcW w:w="7211" w:type="dxa"/>
            <w:tcBorders>
              <w:top w:val="nil"/>
              <w:left w:val="nil"/>
              <w:bottom w:val="single" w:sz="4" w:space="0" w:color="auto"/>
              <w:right w:val="single" w:sz="4" w:space="0" w:color="auto"/>
            </w:tcBorders>
            <w:shd w:val="clear" w:color="auto" w:fill="auto"/>
            <w:vAlign w:val="center"/>
            <w:hideMark/>
          </w:tcPr>
          <w:p w14:paraId="6FD1B8C4" w14:textId="77777777" w:rsidR="006B5E75" w:rsidRPr="00BA7516" w:rsidRDefault="006B5E75" w:rsidP="006B5E75">
            <w:pPr>
              <w:rPr>
                <w:color w:val="000000"/>
                <w:szCs w:val="22"/>
              </w:rPr>
            </w:pPr>
            <w:r w:rsidRPr="00BA7516">
              <w:rPr>
                <w:color w:val="000000"/>
                <w:szCs w:val="22"/>
              </w:rPr>
              <w:t>A company that provides individuals and companies with access to financial markets.  Example:  "I buy stocks and bonds from my broker."</w:t>
            </w:r>
          </w:p>
        </w:tc>
        <w:tc>
          <w:tcPr>
            <w:tcW w:w="1800" w:type="dxa"/>
            <w:tcBorders>
              <w:top w:val="nil"/>
              <w:left w:val="nil"/>
              <w:bottom w:val="single" w:sz="4" w:space="0" w:color="auto"/>
              <w:right w:val="single" w:sz="4" w:space="0" w:color="auto"/>
            </w:tcBorders>
            <w:shd w:val="clear" w:color="auto" w:fill="auto"/>
            <w:vAlign w:val="center"/>
            <w:hideMark/>
          </w:tcPr>
          <w:p w14:paraId="5BAA20C7"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694F89E8"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0EBCA6C" w14:textId="77777777" w:rsidR="006B5E75" w:rsidRPr="00BA7516" w:rsidRDefault="006B5E75" w:rsidP="006B5E75">
            <w:pPr>
              <w:rPr>
                <w:color w:val="000000"/>
                <w:szCs w:val="22"/>
              </w:rPr>
            </w:pPr>
            <w:r w:rsidRPr="00BA7516">
              <w:rPr>
                <w:color w:val="000000"/>
                <w:szCs w:val="22"/>
              </w:rPr>
              <w:t>Capital (or Equity)</w:t>
            </w:r>
          </w:p>
        </w:tc>
        <w:tc>
          <w:tcPr>
            <w:tcW w:w="7211" w:type="dxa"/>
            <w:tcBorders>
              <w:top w:val="nil"/>
              <w:left w:val="nil"/>
              <w:bottom w:val="single" w:sz="4" w:space="0" w:color="auto"/>
              <w:right w:val="single" w:sz="4" w:space="0" w:color="auto"/>
            </w:tcBorders>
            <w:shd w:val="clear" w:color="auto" w:fill="auto"/>
            <w:vAlign w:val="center"/>
            <w:hideMark/>
          </w:tcPr>
          <w:p w14:paraId="30C15D4A" w14:textId="77777777" w:rsidR="006B5E75" w:rsidRPr="00BA7516" w:rsidRDefault="006B5E75" w:rsidP="006B5E75">
            <w:pPr>
              <w:rPr>
                <w:color w:val="000000"/>
                <w:szCs w:val="22"/>
              </w:rPr>
            </w:pPr>
            <w:r w:rsidRPr="00BA7516">
              <w:rPr>
                <w:color w:val="000000"/>
                <w:szCs w:val="22"/>
              </w:rPr>
              <w:t>Funds contributed by investors to a business.  Investors contribute capital to a business because they expect a significant return on their investment when the business succeeds.</w:t>
            </w:r>
          </w:p>
        </w:tc>
        <w:tc>
          <w:tcPr>
            <w:tcW w:w="1800" w:type="dxa"/>
            <w:tcBorders>
              <w:top w:val="nil"/>
              <w:left w:val="nil"/>
              <w:bottom w:val="single" w:sz="4" w:space="0" w:color="auto"/>
              <w:right w:val="single" w:sz="4" w:space="0" w:color="auto"/>
            </w:tcBorders>
            <w:shd w:val="clear" w:color="auto" w:fill="auto"/>
            <w:vAlign w:val="center"/>
            <w:hideMark/>
          </w:tcPr>
          <w:p w14:paraId="0524A160"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63AAD0A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B6A85AA" w14:textId="2FE3CE8B" w:rsidR="006B5E75" w:rsidRPr="00BA7516" w:rsidRDefault="006B5E75" w:rsidP="006B5E75">
            <w:pPr>
              <w:rPr>
                <w:color w:val="000000"/>
                <w:szCs w:val="22"/>
              </w:rPr>
            </w:pPr>
            <w:r w:rsidRPr="00BA7516">
              <w:rPr>
                <w:color w:val="000000"/>
                <w:szCs w:val="22"/>
              </w:rPr>
              <w:t>Cap</w:t>
            </w:r>
            <w:r>
              <w:rPr>
                <w:color w:val="000000"/>
                <w:szCs w:val="22"/>
              </w:rPr>
              <w:t xml:space="preserve">ital </w:t>
            </w:r>
            <w:r w:rsidRPr="00BA7516">
              <w:rPr>
                <w:color w:val="000000"/>
                <w:szCs w:val="22"/>
              </w:rPr>
              <w:t>Expenditures</w:t>
            </w:r>
          </w:p>
        </w:tc>
        <w:tc>
          <w:tcPr>
            <w:tcW w:w="7211" w:type="dxa"/>
            <w:tcBorders>
              <w:top w:val="nil"/>
              <w:left w:val="nil"/>
              <w:bottom w:val="single" w:sz="4" w:space="0" w:color="auto"/>
              <w:right w:val="single" w:sz="4" w:space="0" w:color="auto"/>
            </w:tcBorders>
            <w:shd w:val="clear" w:color="auto" w:fill="auto"/>
            <w:vAlign w:val="center"/>
            <w:hideMark/>
          </w:tcPr>
          <w:p w14:paraId="30969251" w14:textId="77777777" w:rsidR="006B5E75" w:rsidRPr="00BA7516" w:rsidRDefault="006B5E75" w:rsidP="006B5E75">
            <w:pPr>
              <w:rPr>
                <w:color w:val="000000"/>
                <w:szCs w:val="22"/>
              </w:rPr>
            </w:pPr>
            <w:r w:rsidRPr="00BA7516">
              <w:rPr>
                <w:color w:val="000000"/>
                <w:szCs w:val="22"/>
              </w:rPr>
              <w:t>Expenditures on equipment the business will use for many years.</w:t>
            </w:r>
          </w:p>
        </w:tc>
        <w:tc>
          <w:tcPr>
            <w:tcW w:w="1800" w:type="dxa"/>
            <w:tcBorders>
              <w:top w:val="nil"/>
              <w:left w:val="nil"/>
              <w:bottom w:val="single" w:sz="4" w:space="0" w:color="auto"/>
              <w:right w:val="single" w:sz="4" w:space="0" w:color="auto"/>
            </w:tcBorders>
            <w:shd w:val="clear" w:color="auto" w:fill="auto"/>
            <w:vAlign w:val="center"/>
            <w:hideMark/>
          </w:tcPr>
          <w:p w14:paraId="1B77F2D0"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6FFB457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B14891D" w14:textId="77777777" w:rsidR="006B5E75" w:rsidRPr="00BA7516" w:rsidRDefault="006B5E75" w:rsidP="006B5E75">
            <w:pPr>
              <w:rPr>
                <w:color w:val="000000"/>
                <w:szCs w:val="22"/>
              </w:rPr>
            </w:pPr>
            <w:r w:rsidRPr="00BA7516">
              <w:rPr>
                <w:color w:val="000000"/>
                <w:szCs w:val="22"/>
              </w:rPr>
              <w:t>Cash Flow</w:t>
            </w:r>
          </w:p>
        </w:tc>
        <w:tc>
          <w:tcPr>
            <w:tcW w:w="7211" w:type="dxa"/>
            <w:tcBorders>
              <w:top w:val="nil"/>
              <w:left w:val="nil"/>
              <w:bottom w:val="single" w:sz="4" w:space="0" w:color="auto"/>
              <w:right w:val="single" w:sz="4" w:space="0" w:color="auto"/>
            </w:tcBorders>
            <w:shd w:val="clear" w:color="auto" w:fill="auto"/>
            <w:vAlign w:val="center"/>
            <w:hideMark/>
          </w:tcPr>
          <w:p w14:paraId="4DDCF893" w14:textId="77777777" w:rsidR="006B5E75" w:rsidRPr="00BA7516" w:rsidRDefault="006B5E75" w:rsidP="006B5E75">
            <w:pPr>
              <w:rPr>
                <w:color w:val="000000"/>
                <w:szCs w:val="22"/>
              </w:rPr>
            </w:pPr>
            <w:r w:rsidRPr="00BA7516">
              <w:rPr>
                <w:color w:val="000000"/>
                <w:szCs w:val="22"/>
              </w:rPr>
              <w:t xml:space="preserve">Total Revenues minus Total Cost </w:t>
            </w:r>
            <w:r w:rsidRPr="00BA7516">
              <w:rPr>
                <w:i/>
                <w:iCs/>
                <w:color w:val="000000"/>
                <w:szCs w:val="22"/>
              </w:rPr>
              <w:t xml:space="preserve">minus one-time expenditures (called “capital expenditures”) on equipment you will use for many years.  </w:t>
            </w:r>
          </w:p>
        </w:tc>
        <w:tc>
          <w:tcPr>
            <w:tcW w:w="1800" w:type="dxa"/>
            <w:tcBorders>
              <w:top w:val="nil"/>
              <w:left w:val="nil"/>
              <w:bottom w:val="single" w:sz="4" w:space="0" w:color="auto"/>
              <w:right w:val="single" w:sz="4" w:space="0" w:color="auto"/>
            </w:tcBorders>
            <w:shd w:val="clear" w:color="auto" w:fill="auto"/>
            <w:vAlign w:val="center"/>
            <w:hideMark/>
          </w:tcPr>
          <w:p w14:paraId="3138ED7B"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0591331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5A613B9" w14:textId="77777777" w:rsidR="006B5E75" w:rsidRPr="00BA7516" w:rsidRDefault="006B5E75" w:rsidP="006B5E75">
            <w:pPr>
              <w:rPr>
                <w:color w:val="000000"/>
                <w:szCs w:val="22"/>
              </w:rPr>
            </w:pPr>
            <w:r w:rsidRPr="00BA7516">
              <w:rPr>
                <w:color w:val="000000"/>
                <w:szCs w:val="22"/>
              </w:rPr>
              <w:t>Contribution Margin</w:t>
            </w:r>
          </w:p>
        </w:tc>
        <w:tc>
          <w:tcPr>
            <w:tcW w:w="7211" w:type="dxa"/>
            <w:tcBorders>
              <w:top w:val="nil"/>
              <w:left w:val="nil"/>
              <w:bottom w:val="single" w:sz="4" w:space="0" w:color="auto"/>
              <w:right w:val="single" w:sz="4" w:space="0" w:color="auto"/>
            </w:tcBorders>
            <w:shd w:val="clear" w:color="auto" w:fill="auto"/>
            <w:vAlign w:val="center"/>
            <w:hideMark/>
          </w:tcPr>
          <w:p w14:paraId="1F4F59FB" w14:textId="77777777" w:rsidR="006B5E75" w:rsidRPr="00BA7516" w:rsidRDefault="006B5E75" w:rsidP="006B5E75">
            <w:pPr>
              <w:rPr>
                <w:color w:val="000000"/>
                <w:szCs w:val="22"/>
              </w:rPr>
            </w:pPr>
            <w:r w:rsidRPr="00BA7516">
              <w:rPr>
                <w:color w:val="000000"/>
                <w:szCs w:val="22"/>
              </w:rPr>
              <w:t>Unit price minus cost of goods sold.</w:t>
            </w:r>
          </w:p>
        </w:tc>
        <w:tc>
          <w:tcPr>
            <w:tcW w:w="1800" w:type="dxa"/>
            <w:tcBorders>
              <w:top w:val="nil"/>
              <w:left w:val="nil"/>
              <w:bottom w:val="single" w:sz="4" w:space="0" w:color="auto"/>
              <w:right w:val="single" w:sz="4" w:space="0" w:color="auto"/>
            </w:tcBorders>
            <w:shd w:val="clear" w:color="auto" w:fill="auto"/>
            <w:vAlign w:val="center"/>
            <w:hideMark/>
          </w:tcPr>
          <w:p w14:paraId="423BA762" w14:textId="77777777" w:rsidR="006B5E75" w:rsidRPr="00BA7516" w:rsidRDefault="006B5E75" w:rsidP="006B5E75">
            <w:pPr>
              <w:jc w:val="center"/>
              <w:rPr>
                <w:color w:val="000000"/>
                <w:szCs w:val="22"/>
              </w:rPr>
            </w:pPr>
            <w:r w:rsidRPr="00BA7516">
              <w:rPr>
                <w:color w:val="000000"/>
                <w:szCs w:val="22"/>
              </w:rPr>
              <w:t>KFC Set 1</w:t>
            </w:r>
          </w:p>
        </w:tc>
      </w:tr>
      <w:tr w:rsidR="006B5E75" w:rsidRPr="00BA7516" w14:paraId="7F4A7175" w14:textId="77777777" w:rsidTr="00EB2827">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E61E70D" w14:textId="77777777" w:rsidR="006B5E75" w:rsidRPr="00BA7516" w:rsidRDefault="006B5E75" w:rsidP="006B5E75">
            <w:pPr>
              <w:rPr>
                <w:color w:val="000000"/>
                <w:szCs w:val="22"/>
              </w:rPr>
            </w:pPr>
            <w:r w:rsidRPr="00BA7516">
              <w:rPr>
                <w:color w:val="000000"/>
                <w:szCs w:val="22"/>
              </w:rPr>
              <w:t>Cost of Goods Sold</w:t>
            </w:r>
          </w:p>
        </w:tc>
        <w:tc>
          <w:tcPr>
            <w:tcW w:w="7211" w:type="dxa"/>
            <w:tcBorders>
              <w:top w:val="nil"/>
              <w:left w:val="nil"/>
              <w:bottom w:val="single" w:sz="4" w:space="0" w:color="auto"/>
              <w:right w:val="single" w:sz="4" w:space="0" w:color="auto"/>
            </w:tcBorders>
            <w:shd w:val="clear" w:color="auto" w:fill="auto"/>
            <w:vAlign w:val="center"/>
            <w:hideMark/>
          </w:tcPr>
          <w:p w14:paraId="7CE9B490" w14:textId="1B17F88A" w:rsidR="006B5E75" w:rsidRPr="00BA7516" w:rsidRDefault="00EB2827" w:rsidP="006B5E75">
            <w:pPr>
              <w:rPr>
                <w:color w:val="000000"/>
                <w:szCs w:val="22"/>
              </w:rPr>
            </w:pPr>
            <w:r>
              <w:rPr>
                <w:color w:val="000000"/>
                <w:szCs w:val="22"/>
              </w:rPr>
              <w:t xml:space="preserve">Costs </w:t>
            </w:r>
            <w:r w:rsidR="006B5E75" w:rsidRPr="00BA7516">
              <w:rPr>
                <w:color w:val="000000"/>
                <w:szCs w:val="22"/>
              </w:rPr>
              <w:t>that make up one unit of what you sell.  These can be labor costs as well as material costs.  Example:  when you sell a hat, the variable costs include:  a) the hat’s material; and b) the labor cost required to make the hat.</w:t>
            </w:r>
          </w:p>
        </w:tc>
        <w:tc>
          <w:tcPr>
            <w:tcW w:w="1800" w:type="dxa"/>
            <w:tcBorders>
              <w:top w:val="nil"/>
              <w:left w:val="nil"/>
              <w:bottom w:val="single" w:sz="4" w:space="0" w:color="auto"/>
              <w:right w:val="single" w:sz="4" w:space="0" w:color="auto"/>
            </w:tcBorders>
            <w:shd w:val="clear" w:color="auto" w:fill="auto"/>
            <w:vAlign w:val="center"/>
            <w:hideMark/>
          </w:tcPr>
          <w:p w14:paraId="2CC0E629" w14:textId="77777777" w:rsidR="006B5E75" w:rsidRPr="00BA7516" w:rsidRDefault="006B5E75" w:rsidP="006B5E75">
            <w:pPr>
              <w:jc w:val="center"/>
              <w:rPr>
                <w:color w:val="000000"/>
                <w:szCs w:val="22"/>
              </w:rPr>
            </w:pPr>
            <w:r w:rsidRPr="00BA7516">
              <w:rPr>
                <w:color w:val="000000"/>
                <w:szCs w:val="22"/>
              </w:rPr>
              <w:t>KFC Set 1</w:t>
            </w:r>
          </w:p>
        </w:tc>
      </w:tr>
    </w:tbl>
    <w:p w14:paraId="0362313E" w14:textId="77777777" w:rsidR="0089203F" w:rsidRDefault="0089203F">
      <w:r>
        <w:br w:type="page"/>
      </w:r>
    </w:p>
    <w:tbl>
      <w:tblPr>
        <w:tblW w:w="10620" w:type="dxa"/>
        <w:tblInd w:w="-5" w:type="dxa"/>
        <w:tblLook w:val="04A0" w:firstRow="1" w:lastRow="0" w:firstColumn="1" w:lastColumn="0" w:noHBand="0" w:noVBand="1"/>
      </w:tblPr>
      <w:tblGrid>
        <w:gridCol w:w="1609"/>
        <w:gridCol w:w="7211"/>
        <w:gridCol w:w="1800"/>
      </w:tblGrid>
      <w:tr w:rsidR="00EB2827" w:rsidRPr="00EB2827" w14:paraId="58BD799C" w14:textId="77777777" w:rsidTr="00EB2827">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C45A75" w14:textId="305D390B" w:rsidR="00EB2827" w:rsidRPr="00EB2827" w:rsidRDefault="00EB2827" w:rsidP="00EB2827">
            <w:pPr>
              <w:jc w:val="center"/>
              <w:rPr>
                <w:color w:val="000000"/>
                <w:szCs w:val="22"/>
              </w:rPr>
            </w:pPr>
            <w:r w:rsidRPr="00EB2827">
              <w:rPr>
                <w:b/>
                <w:color w:val="0432FF"/>
                <w:szCs w:val="22"/>
              </w:rPr>
              <w:lastRenderedPageBreak/>
              <w:t>Term</w:t>
            </w:r>
          </w:p>
        </w:tc>
        <w:tc>
          <w:tcPr>
            <w:tcW w:w="72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CF4319" w14:textId="7E67F9FD" w:rsidR="00EB2827" w:rsidRPr="00EB2827" w:rsidRDefault="00EB2827" w:rsidP="00EB2827">
            <w:pPr>
              <w:jc w:val="center"/>
              <w:rPr>
                <w:color w:val="000000"/>
                <w:szCs w:val="22"/>
              </w:rPr>
            </w:pPr>
            <w:r w:rsidRPr="00EB2827">
              <w:rPr>
                <w:b/>
                <w:color w:val="0432FF"/>
                <w:szCs w:val="22"/>
              </w:rPr>
              <w:t>Definition</w:t>
            </w:r>
          </w:p>
        </w:tc>
        <w:tc>
          <w:tcPr>
            <w:tcW w:w="18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4DF504" w14:textId="75EE621B" w:rsidR="00EB2827" w:rsidRPr="00EB2827" w:rsidRDefault="00EB2827" w:rsidP="00EB2827">
            <w:pPr>
              <w:jc w:val="center"/>
              <w:rPr>
                <w:color w:val="000000"/>
                <w:szCs w:val="22"/>
              </w:rPr>
            </w:pPr>
            <w:r w:rsidRPr="00EB2827">
              <w:rPr>
                <w:b/>
                <w:color w:val="0432FF"/>
                <w:szCs w:val="22"/>
              </w:rPr>
              <w:t>Section</w:t>
            </w:r>
          </w:p>
        </w:tc>
      </w:tr>
      <w:tr w:rsidR="00EB2827" w:rsidRPr="00BA7516" w14:paraId="102B71A7" w14:textId="77777777" w:rsidTr="00EB2827">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F890B" w14:textId="77777777" w:rsidR="00EB2827" w:rsidRPr="00BA7516" w:rsidRDefault="00EB2827" w:rsidP="00EB2827">
            <w:pPr>
              <w:rPr>
                <w:color w:val="000000"/>
                <w:szCs w:val="22"/>
              </w:rPr>
            </w:pPr>
            <w:r w:rsidRPr="00BA7516">
              <w:rPr>
                <w:color w:val="000000"/>
                <w:szCs w:val="22"/>
              </w:rPr>
              <w:t>Covered Loss</w:t>
            </w:r>
          </w:p>
        </w:tc>
        <w:tc>
          <w:tcPr>
            <w:tcW w:w="7211" w:type="dxa"/>
            <w:tcBorders>
              <w:top w:val="single" w:sz="4" w:space="0" w:color="auto"/>
              <w:left w:val="nil"/>
              <w:bottom w:val="single" w:sz="4" w:space="0" w:color="auto"/>
              <w:right w:val="single" w:sz="4" w:space="0" w:color="auto"/>
            </w:tcBorders>
            <w:shd w:val="clear" w:color="auto" w:fill="auto"/>
            <w:vAlign w:val="center"/>
            <w:hideMark/>
          </w:tcPr>
          <w:p w14:paraId="3169486F" w14:textId="77777777" w:rsidR="00EB2827" w:rsidRPr="00BA7516" w:rsidRDefault="00EB2827" w:rsidP="00EB2827">
            <w:pPr>
              <w:rPr>
                <w:color w:val="000000"/>
                <w:szCs w:val="22"/>
              </w:rPr>
            </w:pPr>
            <w:r w:rsidRPr="00BA7516">
              <w:rPr>
                <w:color w:val="000000"/>
                <w:szCs w:val="22"/>
              </w:rPr>
              <w:t>A loss that an insurance company will reimburse a policyholder for in the event of a claim. Example:  "The fire damage to my inventory was a covered loss - the insurance company paid my claim after I paid for my deductible.  I had to close my store for a week - the business I lost because my store was closed cost me another $20,000, but that was not a covered lost because my fire insurance policy did not cover a business interruption claim."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F0C9135" w14:textId="77777777" w:rsidR="00EB2827" w:rsidRPr="00BA7516" w:rsidRDefault="00EB2827" w:rsidP="00EB2827">
            <w:pPr>
              <w:jc w:val="center"/>
              <w:rPr>
                <w:color w:val="000000"/>
                <w:szCs w:val="22"/>
              </w:rPr>
            </w:pPr>
            <w:r w:rsidRPr="00BA7516">
              <w:rPr>
                <w:color w:val="000000"/>
                <w:szCs w:val="22"/>
              </w:rPr>
              <w:t>KFC Set 1</w:t>
            </w:r>
          </w:p>
        </w:tc>
      </w:tr>
      <w:tr w:rsidR="00EB2827" w:rsidRPr="00BA7516" w14:paraId="661D886D"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DB3CD83" w14:textId="77777777" w:rsidR="00EB2827" w:rsidRPr="00BA7516" w:rsidRDefault="00EB2827" w:rsidP="00EB2827">
            <w:pPr>
              <w:rPr>
                <w:color w:val="000000"/>
                <w:szCs w:val="22"/>
              </w:rPr>
            </w:pPr>
            <w:r w:rsidRPr="00BA7516">
              <w:rPr>
                <w:color w:val="000000"/>
                <w:szCs w:val="22"/>
              </w:rPr>
              <w:t>Credit (or Debt)</w:t>
            </w:r>
          </w:p>
        </w:tc>
        <w:tc>
          <w:tcPr>
            <w:tcW w:w="7211" w:type="dxa"/>
            <w:tcBorders>
              <w:top w:val="nil"/>
              <w:left w:val="nil"/>
              <w:bottom w:val="single" w:sz="4" w:space="0" w:color="auto"/>
              <w:right w:val="single" w:sz="4" w:space="0" w:color="auto"/>
            </w:tcBorders>
            <w:shd w:val="clear" w:color="auto" w:fill="auto"/>
            <w:vAlign w:val="center"/>
            <w:hideMark/>
          </w:tcPr>
          <w:p w14:paraId="25DFFD1F" w14:textId="77777777" w:rsidR="00EB2827" w:rsidRPr="00BA7516" w:rsidRDefault="00EB2827" w:rsidP="00EB2827">
            <w:pPr>
              <w:rPr>
                <w:color w:val="000000"/>
                <w:szCs w:val="22"/>
              </w:rPr>
            </w:pPr>
            <w:r w:rsidRPr="00BA7516">
              <w:rPr>
                <w:color w:val="000000"/>
                <w:szCs w:val="22"/>
              </w:rPr>
              <w:t>Funds lent to a business with an agreement that the business will repay the lender with interest.</w:t>
            </w:r>
          </w:p>
        </w:tc>
        <w:tc>
          <w:tcPr>
            <w:tcW w:w="1800" w:type="dxa"/>
            <w:tcBorders>
              <w:top w:val="nil"/>
              <w:left w:val="nil"/>
              <w:bottom w:val="single" w:sz="4" w:space="0" w:color="auto"/>
              <w:right w:val="single" w:sz="4" w:space="0" w:color="auto"/>
            </w:tcBorders>
            <w:shd w:val="clear" w:color="auto" w:fill="auto"/>
            <w:vAlign w:val="center"/>
            <w:hideMark/>
          </w:tcPr>
          <w:p w14:paraId="1CFE62B5" w14:textId="77777777" w:rsidR="00EB2827" w:rsidRPr="00BA7516" w:rsidRDefault="00EB2827" w:rsidP="00EB2827">
            <w:pPr>
              <w:jc w:val="center"/>
              <w:rPr>
                <w:color w:val="000000"/>
                <w:szCs w:val="22"/>
              </w:rPr>
            </w:pPr>
            <w:r w:rsidRPr="00BA7516">
              <w:rPr>
                <w:color w:val="000000"/>
                <w:szCs w:val="22"/>
              </w:rPr>
              <w:t>KFC Set 1</w:t>
            </w:r>
          </w:p>
        </w:tc>
      </w:tr>
      <w:tr w:rsidR="00EB2827" w:rsidRPr="00BA7516" w14:paraId="083E9BD1"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607B32A" w14:textId="77777777" w:rsidR="00EB2827" w:rsidRPr="00BA7516" w:rsidRDefault="00EB2827" w:rsidP="00EB2827">
            <w:pPr>
              <w:rPr>
                <w:color w:val="000000"/>
                <w:szCs w:val="22"/>
              </w:rPr>
            </w:pPr>
            <w:r w:rsidRPr="00BA7516">
              <w:rPr>
                <w:color w:val="000000"/>
                <w:szCs w:val="22"/>
              </w:rPr>
              <w:t>Crowdfunding</w:t>
            </w:r>
          </w:p>
        </w:tc>
        <w:tc>
          <w:tcPr>
            <w:tcW w:w="7211" w:type="dxa"/>
            <w:tcBorders>
              <w:top w:val="nil"/>
              <w:left w:val="nil"/>
              <w:bottom w:val="single" w:sz="4" w:space="0" w:color="auto"/>
              <w:right w:val="single" w:sz="4" w:space="0" w:color="auto"/>
            </w:tcBorders>
            <w:shd w:val="clear" w:color="auto" w:fill="auto"/>
            <w:vAlign w:val="center"/>
            <w:hideMark/>
          </w:tcPr>
          <w:p w14:paraId="40710582" w14:textId="6A4D5E8B" w:rsidR="00EB2827" w:rsidRPr="00BA7516" w:rsidRDefault="00EB2827" w:rsidP="00EB2827">
            <w:pPr>
              <w:rPr>
                <w:color w:val="000000"/>
                <w:szCs w:val="22"/>
              </w:rPr>
            </w:pPr>
            <w:r w:rsidRPr="00BA7516">
              <w:rPr>
                <w:color w:val="000000"/>
                <w:szCs w:val="22"/>
              </w:rPr>
              <w:t>Crowdfunding is an Internet phenomenon,</w:t>
            </w:r>
            <w:r>
              <w:rPr>
                <w:color w:val="000000"/>
                <w:szCs w:val="22"/>
              </w:rPr>
              <w:t xml:space="preserve"> where strangers learn about a</w:t>
            </w:r>
            <w:r w:rsidRPr="00BA7516">
              <w:rPr>
                <w:color w:val="000000"/>
                <w:szCs w:val="22"/>
              </w:rPr>
              <w:t xml:space="preserve"> business online and then decide whether or not to make an investment. Crowdfunding investors are typically “fans” of the owner, but they </w:t>
            </w:r>
            <w:r w:rsidRPr="00BA7516">
              <w:rPr>
                <w:i/>
                <w:iCs/>
                <w:color w:val="000000"/>
                <w:szCs w:val="22"/>
              </w:rPr>
              <w:t>do</w:t>
            </w:r>
            <w:r w:rsidRPr="00BA7516">
              <w:rPr>
                <w:color w:val="000000"/>
                <w:szCs w:val="22"/>
              </w:rPr>
              <w:t xml:space="preserve"> expect a return on investment.  (The company pays a percentage of the capital raised to the online Crowdfunding website.)</w:t>
            </w:r>
          </w:p>
        </w:tc>
        <w:tc>
          <w:tcPr>
            <w:tcW w:w="1800" w:type="dxa"/>
            <w:tcBorders>
              <w:top w:val="nil"/>
              <w:left w:val="nil"/>
              <w:bottom w:val="single" w:sz="4" w:space="0" w:color="auto"/>
              <w:right w:val="single" w:sz="4" w:space="0" w:color="auto"/>
            </w:tcBorders>
            <w:shd w:val="clear" w:color="auto" w:fill="auto"/>
            <w:vAlign w:val="center"/>
            <w:hideMark/>
          </w:tcPr>
          <w:p w14:paraId="4AED2F5B" w14:textId="77777777" w:rsidR="00EB2827" w:rsidRPr="00BA7516" w:rsidRDefault="00EB2827" w:rsidP="00EB2827">
            <w:pPr>
              <w:jc w:val="center"/>
              <w:rPr>
                <w:color w:val="000000"/>
                <w:szCs w:val="22"/>
              </w:rPr>
            </w:pPr>
            <w:r w:rsidRPr="00BA7516">
              <w:rPr>
                <w:color w:val="000000"/>
                <w:szCs w:val="22"/>
              </w:rPr>
              <w:t>KFC Set 1</w:t>
            </w:r>
          </w:p>
        </w:tc>
      </w:tr>
      <w:tr w:rsidR="00EB2827" w:rsidRPr="00BA7516" w14:paraId="69760DED"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CCBA310" w14:textId="77777777" w:rsidR="00EB2827" w:rsidRPr="00BA7516" w:rsidRDefault="00EB2827" w:rsidP="00EB2827">
            <w:pPr>
              <w:rPr>
                <w:color w:val="000000"/>
                <w:szCs w:val="22"/>
              </w:rPr>
            </w:pPr>
            <w:r w:rsidRPr="00BA7516">
              <w:rPr>
                <w:color w:val="000000"/>
                <w:szCs w:val="22"/>
              </w:rPr>
              <w:t>Deductible</w:t>
            </w:r>
          </w:p>
        </w:tc>
        <w:tc>
          <w:tcPr>
            <w:tcW w:w="7211" w:type="dxa"/>
            <w:tcBorders>
              <w:top w:val="nil"/>
              <w:left w:val="nil"/>
              <w:bottom w:val="single" w:sz="4" w:space="0" w:color="auto"/>
              <w:right w:val="single" w:sz="4" w:space="0" w:color="auto"/>
            </w:tcBorders>
            <w:shd w:val="clear" w:color="auto" w:fill="auto"/>
            <w:vAlign w:val="center"/>
            <w:hideMark/>
          </w:tcPr>
          <w:p w14:paraId="4B3B4E44" w14:textId="77777777" w:rsidR="00EB2827" w:rsidRPr="00BA7516" w:rsidRDefault="00EB2827" w:rsidP="00EB2827">
            <w:pPr>
              <w:rPr>
                <w:color w:val="000000"/>
                <w:szCs w:val="22"/>
              </w:rPr>
            </w:pPr>
            <w:r w:rsidRPr="00BA7516">
              <w:rPr>
                <w:color w:val="000000"/>
                <w:szCs w:val="22"/>
              </w:rPr>
              <w:t xml:space="preserve">The amount that an insurance company makes a policyholder pay as part of any claim.  Example:  my fire insurance policy has a deductible of $500.  I had a fire last year where there was $20,000 of damage to my store.  I had to pay for the first $500 of damage, then my insurance company reimbursed me for the other $19,500 in damages."  </w:t>
            </w:r>
            <w:r w:rsidRPr="00BA7516">
              <w:rPr>
                <w:i/>
                <w:iCs/>
                <w:color w:val="000000"/>
                <w:szCs w:val="22"/>
              </w:rPr>
              <w:t>The higher a deductible the lower a premium, since the insurance company will not have to pay small claims and will pay a lower portion of large claims.</w:t>
            </w:r>
          </w:p>
        </w:tc>
        <w:tc>
          <w:tcPr>
            <w:tcW w:w="1800" w:type="dxa"/>
            <w:tcBorders>
              <w:top w:val="nil"/>
              <w:left w:val="nil"/>
              <w:bottom w:val="single" w:sz="4" w:space="0" w:color="auto"/>
              <w:right w:val="single" w:sz="4" w:space="0" w:color="auto"/>
            </w:tcBorders>
            <w:shd w:val="clear" w:color="auto" w:fill="auto"/>
            <w:vAlign w:val="center"/>
            <w:hideMark/>
          </w:tcPr>
          <w:p w14:paraId="3D365C0C" w14:textId="77777777" w:rsidR="00EB2827" w:rsidRPr="00BA7516" w:rsidRDefault="00EB2827" w:rsidP="00EB2827">
            <w:pPr>
              <w:jc w:val="center"/>
              <w:rPr>
                <w:color w:val="000000"/>
                <w:szCs w:val="22"/>
              </w:rPr>
            </w:pPr>
            <w:r w:rsidRPr="00BA7516">
              <w:rPr>
                <w:color w:val="000000"/>
                <w:szCs w:val="22"/>
              </w:rPr>
              <w:t>KFC Set 1</w:t>
            </w:r>
          </w:p>
        </w:tc>
      </w:tr>
      <w:tr w:rsidR="00EB2827" w:rsidRPr="00BA7516" w14:paraId="691BBB4D"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1012791" w14:textId="77777777" w:rsidR="00EB2827" w:rsidRPr="00BA7516" w:rsidRDefault="00EB2827" w:rsidP="00EB2827">
            <w:pPr>
              <w:rPr>
                <w:color w:val="000000"/>
                <w:szCs w:val="22"/>
              </w:rPr>
            </w:pPr>
            <w:r w:rsidRPr="00BA7516">
              <w:rPr>
                <w:color w:val="000000"/>
                <w:szCs w:val="22"/>
              </w:rPr>
              <w:t>Default</w:t>
            </w:r>
          </w:p>
        </w:tc>
        <w:tc>
          <w:tcPr>
            <w:tcW w:w="7211" w:type="dxa"/>
            <w:tcBorders>
              <w:top w:val="nil"/>
              <w:left w:val="nil"/>
              <w:bottom w:val="single" w:sz="4" w:space="0" w:color="auto"/>
              <w:right w:val="single" w:sz="4" w:space="0" w:color="auto"/>
            </w:tcBorders>
            <w:shd w:val="clear" w:color="auto" w:fill="auto"/>
            <w:vAlign w:val="center"/>
            <w:hideMark/>
          </w:tcPr>
          <w:p w14:paraId="5457EA26" w14:textId="77777777" w:rsidR="00EB2827" w:rsidRPr="00BA7516" w:rsidRDefault="00EB2827" w:rsidP="00EB2827">
            <w:pPr>
              <w:rPr>
                <w:color w:val="000000"/>
                <w:szCs w:val="22"/>
              </w:rPr>
            </w:pPr>
            <w:r w:rsidRPr="00BA7516">
              <w:rPr>
                <w:color w:val="000000"/>
                <w:szCs w:val="22"/>
              </w:rPr>
              <w:t>Failure to repay a loan.</w:t>
            </w:r>
          </w:p>
        </w:tc>
        <w:tc>
          <w:tcPr>
            <w:tcW w:w="1800" w:type="dxa"/>
            <w:tcBorders>
              <w:top w:val="nil"/>
              <w:left w:val="nil"/>
              <w:bottom w:val="single" w:sz="4" w:space="0" w:color="auto"/>
              <w:right w:val="single" w:sz="4" w:space="0" w:color="auto"/>
            </w:tcBorders>
            <w:shd w:val="clear" w:color="auto" w:fill="auto"/>
            <w:vAlign w:val="center"/>
            <w:hideMark/>
          </w:tcPr>
          <w:p w14:paraId="4BBE930A" w14:textId="77777777" w:rsidR="00EB2827" w:rsidRPr="00BA7516" w:rsidRDefault="00EB2827" w:rsidP="00EB2827">
            <w:pPr>
              <w:jc w:val="center"/>
              <w:rPr>
                <w:color w:val="000000"/>
                <w:szCs w:val="22"/>
              </w:rPr>
            </w:pPr>
            <w:r w:rsidRPr="00BA7516">
              <w:rPr>
                <w:color w:val="000000"/>
                <w:szCs w:val="22"/>
              </w:rPr>
              <w:t>KFC Set 1</w:t>
            </w:r>
          </w:p>
        </w:tc>
      </w:tr>
      <w:tr w:rsidR="00EB2827" w:rsidRPr="00BA7516" w14:paraId="74B31405"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7ED5C8D" w14:textId="77777777" w:rsidR="00EB2827" w:rsidRPr="00BA7516" w:rsidRDefault="00EB2827" w:rsidP="00EB2827">
            <w:pPr>
              <w:rPr>
                <w:color w:val="000000"/>
                <w:szCs w:val="22"/>
              </w:rPr>
            </w:pPr>
            <w:r w:rsidRPr="00BA7516">
              <w:rPr>
                <w:color w:val="000000"/>
                <w:szCs w:val="22"/>
              </w:rPr>
              <w:t>Differentiated Offering</w:t>
            </w:r>
          </w:p>
        </w:tc>
        <w:tc>
          <w:tcPr>
            <w:tcW w:w="7211" w:type="dxa"/>
            <w:tcBorders>
              <w:top w:val="nil"/>
              <w:left w:val="nil"/>
              <w:bottom w:val="single" w:sz="4" w:space="0" w:color="auto"/>
              <w:right w:val="single" w:sz="4" w:space="0" w:color="auto"/>
            </w:tcBorders>
            <w:shd w:val="clear" w:color="auto" w:fill="auto"/>
            <w:vAlign w:val="center"/>
            <w:hideMark/>
          </w:tcPr>
          <w:p w14:paraId="1804766D" w14:textId="5F2DC0E1" w:rsidR="00EB2827" w:rsidRPr="00BA7516" w:rsidRDefault="00EB2827" w:rsidP="00EB2827">
            <w:pPr>
              <w:rPr>
                <w:color w:val="000000"/>
                <w:szCs w:val="22"/>
              </w:rPr>
            </w:pPr>
            <w:r>
              <w:rPr>
                <w:color w:val="000000"/>
                <w:szCs w:val="22"/>
              </w:rPr>
              <w:t>Distinguishing a product or service</w:t>
            </w:r>
            <w:r w:rsidRPr="00BA7516">
              <w:rPr>
                <w:color w:val="000000"/>
                <w:szCs w:val="22"/>
              </w:rPr>
              <w:t xml:space="preserve"> "different than anything else," attracting customers, generating sales and serving as the foundation for a thriving business.</w:t>
            </w:r>
          </w:p>
        </w:tc>
        <w:tc>
          <w:tcPr>
            <w:tcW w:w="1800" w:type="dxa"/>
            <w:tcBorders>
              <w:top w:val="nil"/>
              <w:left w:val="nil"/>
              <w:bottom w:val="single" w:sz="4" w:space="0" w:color="auto"/>
              <w:right w:val="single" w:sz="4" w:space="0" w:color="auto"/>
            </w:tcBorders>
            <w:shd w:val="clear" w:color="auto" w:fill="auto"/>
            <w:vAlign w:val="center"/>
            <w:hideMark/>
          </w:tcPr>
          <w:p w14:paraId="7E3FE7F8" w14:textId="77777777" w:rsidR="00EB2827" w:rsidRPr="00BA7516" w:rsidRDefault="00EB2827" w:rsidP="00EB2827">
            <w:pPr>
              <w:jc w:val="center"/>
              <w:rPr>
                <w:color w:val="000000"/>
                <w:szCs w:val="22"/>
              </w:rPr>
            </w:pPr>
            <w:r w:rsidRPr="00BA7516">
              <w:rPr>
                <w:color w:val="000000"/>
                <w:szCs w:val="22"/>
              </w:rPr>
              <w:t>KFC Set 1</w:t>
            </w:r>
          </w:p>
        </w:tc>
      </w:tr>
      <w:tr w:rsidR="00EB2827" w:rsidRPr="00BA7516" w14:paraId="67CB02C4"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513F8A2" w14:textId="77777777" w:rsidR="00EB2827" w:rsidRPr="00BA7516" w:rsidRDefault="00EB2827" w:rsidP="00EB2827">
            <w:pPr>
              <w:rPr>
                <w:color w:val="000000"/>
                <w:szCs w:val="22"/>
              </w:rPr>
            </w:pPr>
            <w:r w:rsidRPr="00BA7516">
              <w:rPr>
                <w:color w:val="000000"/>
                <w:szCs w:val="22"/>
              </w:rPr>
              <w:t>Differentiation</w:t>
            </w:r>
          </w:p>
        </w:tc>
        <w:tc>
          <w:tcPr>
            <w:tcW w:w="7211" w:type="dxa"/>
            <w:tcBorders>
              <w:top w:val="nil"/>
              <w:left w:val="nil"/>
              <w:bottom w:val="single" w:sz="4" w:space="0" w:color="auto"/>
              <w:right w:val="single" w:sz="4" w:space="0" w:color="auto"/>
            </w:tcBorders>
            <w:shd w:val="clear" w:color="auto" w:fill="auto"/>
            <w:vAlign w:val="center"/>
            <w:hideMark/>
          </w:tcPr>
          <w:p w14:paraId="3A361939" w14:textId="77777777" w:rsidR="00EB2827" w:rsidRPr="00BA7516" w:rsidRDefault="00EB2827" w:rsidP="00EB2827">
            <w:pPr>
              <w:rPr>
                <w:color w:val="000000"/>
                <w:szCs w:val="22"/>
              </w:rPr>
            </w:pPr>
            <w:r w:rsidRPr="00BA7516">
              <w:rPr>
                <w:color w:val="000000"/>
                <w:szCs w:val="22"/>
              </w:rPr>
              <w:t>The act of making a business different (and presumably more attractive to target customers) than any competitor.</w:t>
            </w:r>
          </w:p>
        </w:tc>
        <w:tc>
          <w:tcPr>
            <w:tcW w:w="1800" w:type="dxa"/>
            <w:tcBorders>
              <w:top w:val="nil"/>
              <w:left w:val="nil"/>
              <w:bottom w:val="single" w:sz="4" w:space="0" w:color="auto"/>
              <w:right w:val="single" w:sz="4" w:space="0" w:color="auto"/>
            </w:tcBorders>
            <w:shd w:val="clear" w:color="auto" w:fill="auto"/>
            <w:vAlign w:val="center"/>
            <w:hideMark/>
          </w:tcPr>
          <w:p w14:paraId="4872664A" w14:textId="77777777" w:rsidR="00EB2827" w:rsidRPr="00BA7516" w:rsidRDefault="00EB2827" w:rsidP="00EB2827">
            <w:pPr>
              <w:jc w:val="center"/>
              <w:rPr>
                <w:color w:val="000000"/>
                <w:szCs w:val="22"/>
              </w:rPr>
            </w:pPr>
            <w:r w:rsidRPr="00BA7516">
              <w:rPr>
                <w:color w:val="000000"/>
                <w:szCs w:val="22"/>
              </w:rPr>
              <w:t>KFC Set 1</w:t>
            </w:r>
          </w:p>
        </w:tc>
      </w:tr>
      <w:tr w:rsidR="00EB2827" w:rsidRPr="00BA7516" w14:paraId="7B1B008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23609E4" w14:textId="77777777" w:rsidR="00EB2827" w:rsidRPr="00BA7516" w:rsidRDefault="00EB2827" w:rsidP="00EB2827">
            <w:pPr>
              <w:rPr>
                <w:color w:val="000000"/>
                <w:szCs w:val="22"/>
              </w:rPr>
            </w:pPr>
            <w:r w:rsidRPr="00BA7516">
              <w:rPr>
                <w:color w:val="000000"/>
                <w:szCs w:val="22"/>
              </w:rPr>
              <w:t>Equity (or Capital)</w:t>
            </w:r>
          </w:p>
        </w:tc>
        <w:tc>
          <w:tcPr>
            <w:tcW w:w="7211" w:type="dxa"/>
            <w:tcBorders>
              <w:top w:val="nil"/>
              <w:left w:val="nil"/>
              <w:bottom w:val="single" w:sz="4" w:space="0" w:color="auto"/>
              <w:right w:val="single" w:sz="4" w:space="0" w:color="auto"/>
            </w:tcBorders>
            <w:shd w:val="clear" w:color="auto" w:fill="auto"/>
            <w:vAlign w:val="center"/>
            <w:hideMark/>
          </w:tcPr>
          <w:p w14:paraId="1E26773A" w14:textId="77777777" w:rsidR="00EB2827" w:rsidRPr="00BA7516" w:rsidRDefault="00EB2827" w:rsidP="00EB2827">
            <w:pPr>
              <w:rPr>
                <w:color w:val="000000"/>
                <w:szCs w:val="22"/>
              </w:rPr>
            </w:pPr>
            <w:r w:rsidRPr="00BA7516">
              <w:rPr>
                <w:color w:val="000000"/>
                <w:szCs w:val="22"/>
              </w:rPr>
              <w:t>Funds contributed by investors to a business.  Investors contribute capital to a business because they expect a significant return on their investment when the business succeeds.</w:t>
            </w:r>
          </w:p>
        </w:tc>
        <w:tc>
          <w:tcPr>
            <w:tcW w:w="1800" w:type="dxa"/>
            <w:tcBorders>
              <w:top w:val="nil"/>
              <w:left w:val="nil"/>
              <w:bottom w:val="single" w:sz="4" w:space="0" w:color="auto"/>
              <w:right w:val="single" w:sz="4" w:space="0" w:color="auto"/>
            </w:tcBorders>
            <w:shd w:val="clear" w:color="auto" w:fill="auto"/>
            <w:vAlign w:val="center"/>
            <w:hideMark/>
          </w:tcPr>
          <w:p w14:paraId="44B8A83D" w14:textId="77777777" w:rsidR="00EB2827" w:rsidRPr="00BA7516" w:rsidRDefault="00EB2827" w:rsidP="00EB2827">
            <w:pPr>
              <w:jc w:val="center"/>
              <w:rPr>
                <w:color w:val="000000"/>
                <w:szCs w:val="22"/>
              </w:rPr>
            </w:pPr>
            <w:r w:rsidRPr="00BA7516">
              <w:rPr>
                <w:color w:val="000000"/>
                <w:szCs w:val="22"/>
              </w:rPr>
              <w:t>KFC Set 1</w:t>
            </w:r>
          </w:p>
        </w:tc>
      </w:tr>
      <w:tr w:rsidR="00EB2827" w:rsidRPr="00BA7516" w14:paraId="4B3734A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5F0291D" w14:textId="77777777" w:rsidR="00EB2827" w:rsidRPr="00BA7516" w:rsidRDefault="00EB2827" w:rsidP="00EB2827">
            <w:pPr>
              <w:rPr>
                <w:color w:val="000000"/>
                <w:szCs w:val="22"/>
              </w:rPr>
            </w:pPr>
            <w:r w:rsidRPr="00BA7516">
              <w:rPr>
                <w:color w:val="000000"/>
                <w:szCs w:val="22"/>
              </w:rPr>
              <w:t>Extended Payment Terms</w:t>
            </w:r>
          </w:p>
        </w:tc>
        <w:tc>
          <w:tcPr>
            <w:tcW w:w="7211" w:type="dxa"/>
            <w:tcBorders>
              <w:top w:val="nil"/>
              <w:left w:val="nil"/>
              <w:bottom w:val="single" w:sz="4" w:space="0" w:color="auto"/>
              <w:right w:val="single" w:sz="4" w:space="0" w:color="auto"/>
            </w:tcBorders>
            <w:shd w:val="clear" w:color="auto" w:fill="auto"/>
            <w:vAlign w:val="center"/>
            <w:hideMark/>
          </w:tcPr>
          <w:p w14:paraId="796610ED" w14:textId="61052A62" w:rsidR="00EB2827" w:rsidRPr="00BA7516" w:rsidRDefault="00EB2827" w:rsidP="00EB2827">
            <w:pPr>
              <w:rPr>
                <w:color w:val="000000"/>
                <w:szCs w:val="22"/>
              </w:rPr>
            </w:pPr>
            <w:r>
              <w:rPr>
                <w:color w:val="000000"/>
                <w:szCs w:val="22"/>
              </w:rPr>
              <w:t>An</w:t>
            </w:r>
            <w:r w:rsidRPr="00BA7516">
              <w:rPr>
                <w:color w:val="000000"/>
                <w:szCs w:val="22"/>
              </w:rPr>
              <w:t xml:space="preserve"> option a supplier might grant a company to pay their bills later than they normally would.  Example:  "I usually have to pay my supplier within 30 days of receiving their goods.  But if I order extra for a big sale that features their product my supplier gives me extended payment terms - 60 days - so I don't run out of money before the sale."</w:t>
            </w:r>
          </w:p>
        </w:tc>
        <w:tc>
          <w:tcPr>
            <w:tcW w:w="1800" w:type="dxa"/>
            <w:tcBorders>
              <w:top w:val="nil"/>
              <w:left w:val="nil"/>
              <w:bottom w:val="single" w:sz="4" w:space="0" w:color="auto"/>
              <w:right w:val="single" w:sz="4" w:space="0" w:color="auto"/>
            </w:tcBorders>
            <w:shd w:val="clear" w:color="auto" w:fill="auto"/>
            <w:vAlign w:val="center"/>
            <w:hideMark/>
          </w:tcPr>
          <w:p w14:paraId="5BA45AAB" w14:textId="77777777" w:rsidR="00EB2827" w:rsidRPr="00BA7516" w:rsidRDefault="00EB2827" w:rsidP="00EB2827">
            <w:pPr>
              <w:jc w:val="center"/>
              <w:rPr>
                <w:color w:val="000000"/>
                <w:szCs w:val="22"/>
              </w:rPr>
            </w:pPr>
            <w:r w:rsidRPr="00BA7516">
              <w:rPr>
                <w:color w:val="000000"/>
                <w:szCs w:val="22"/>
              </w:rPr>
              <w:t>KFC Set 1</w:t>
            </w:r>
          </w:p>
        </w:tc>
      </w:tr>
      <w:tr w:rsidR="00EB2827" w:rsidRPr="00BA7516" w14:paraId="45B0C35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FEBBF0A" w14:textId="77777777" w:rsidR="00EB2827" w:rsidRPr="00BA7516" w:rsidRDefault="00EB2827" w:rsidP="00EB2827">
            <w:pPr>
              <w:rPr>
                <w:color w:val="000000"/>
                <w:szCs w:val="22"/>
              </w:rPr>
            </w:pPr>
            <w:r w:rsidRPr="00BA7516">
              <w:rPr>
                <w:color w:val="000000"/>
                <w:szCs w:val="22"/>
              </w:rPr>
              <w:t>Fiscal Year</w:t>
            </w:r>
          </w:p>
        </w:tc>
        <w:tc>
          <w:tcPr>
            <w:tcW w:w="7211" w:type="dxa"/>
            <w:tcBorders>
              <w:top w:val="nil"/>
              <w:left w:val="nil"/>
              <w:bottom w:val="single" w:sz="4" w:space="0" w:color="auto"/>
              <w:right w:val="single" w:sz="4" w:space="0" w:color="auto"/>
            </w:tcBorders>
            <w:shd w:val="clear" w:color="auto" w:fill="auto"/>
            <w:vAlign w:val="center"/>
            <w:hideMark/>
          </w:tcPr>
          <w:p w14:paraId="320CAA57" w14:textId="7F186B87" w:rsidR="00EB2827" w:rsidRPr="00BA7516" w:rsidRDefault="00EB2827" w:rsidP="00EB2827">
            <w:pPr>
              <w:rPr>
                <w:color w:val="000000"/>
                <w:szCs w:val="22"/>
              </w:rPr>
            </w:pPr>
            <w:r w:rsidRPr="00BA7516">
              <w:rPr>
                <w:color w:val="000000"/>
                <w:szCs w:val="22"/>
              </w:rPr>
              <w:t>The 12 month period a company uses to report financial results.  A fiscal year can be the same as a calendar ye</w:t>
            </w:r>
            <w:r>
              <w:rPr>
                <w:color w:val="000000"/>
                <w:szCs w:val="22"/>
              </w:rPr>
              <w:t>ar (January through December),</w:t>
            </w:r>
            <w:r w:rsidRPr="00BA7516">
              <w:rPr>
                <w:color w:val="000000"/>
                <w:szCs w:val="22"/>
              </w:rPr>
              <w:t xml:space="preserve"> any other 12 month period that makes sense.  Example:  a gift store chain sells most of its items during the Holiday season and then in clearance sales during January.   Therefore the gift store chain uses a fiscal year of February 1 - January 31 so that its year-end accounting doesn't interfere with its selling efforts.</w:t>
            </w:r>
          </w:p>
        </w:tc>
        <w:tc>
          <w:tcPr>
            <w:tcW w:w="1800" w:type="dxa"/>
            <w:tcBorders>
              <w:top w:val="nil"/>
              <w:left w:val="nil"/>
              <w:bottom w:val="single" w:sz="4" w:space="0" w:color="auto"/>
              <w:right w:val="single" w:sz="4" w:space="0" w:color="auto"/>
            </w:tcBorders>
            <w:shd w:val="clear" w:color="auto" w:fill="auto"/>
            <w:vAlign w:val="center"/>
            <w:hideMark/>
          </w:tcPr>
          <w:p w14:paraId="2AEF9EED" w14:textId="77777777" w:rsidR="00EB2827" w:rsidRPr="00BA7516" w:rsidRDefault="00EB2827" w:rsidP="00EB2827">
            <w:pPr>
              <w:jc w:val="center"/>
              <w:rPr>
                <w:color w:val="000000"/>
                <w:szCs w:val="22"/>
              </w:rPr>
            </w:pPr>
            <w:r w:rsidRPr="00BA7516">
              <w:rPr>
                <w:color w:val="000000"/>
                <w:szCs w:val="22"/>
              </w:rPr>
              <w:t>KFC Set 2</w:t>
            </w:r>
          </w:p>
        </w:tc>
      </w:tr>
      <w:tr w:rsidR="00EB2827" w:rsidRPr="00BA7516" w14:paraId="65731AA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942A0E5" w14:textId="77777777" w:rsidR="00EB2827" w:rsidRPr="00BA7516" w:rsidRDefault="00EB2827" w:rsidP="00EB2827">
            <w:pPr>
              <w:rPr>
                <w:color w:val="000000"/>
                <w:szCs w:val="22"/>
              </w:rPr>
            </w:pPr>
            <w:r w:rsidRPr="00BA7516">
              <w:rPr>
                <w:color w:val="000000"/>
                <w:szCs w:val="22"/>
              </w:rPr>
              <w:t>Fixed Costs</w:t>
            </w:r>
          </w:p>
        </w:tc>
        <w:tc>
          <w:tcPr>
            <w:tcW w:w="7211" w:type="dxa"/>
            <w:tcBorders>
              <w:top w:val="nil"/>
              <w:left w:val="nil"/>
              <w:bottom w:val="single" w:sz="4" w:space="0" w:color="auto"/>
              <w:right w:val="single" w:sz="4" w:space="0" w:color="auto"/>
            </w:tcBorders>
            <w:shd w:val="clear" w:color="auto" w:fill="auto"/>
            <w:vAlign w:val="center"/>
            <w:hideMark/>
          </w:tcPr>
          <w:p w14:paraId="7C23452F" w14:textId="12B6DB1E" w:rsidR="00EB2827" w:rsidRPr="00BA7516" w:rsidRDefault="00EB2827" w:rsidP="00EB2827">
            <w:pPr>
              <w:rPr>
                <w:color w:val="000000"/>
                <w:szCs w:val="22"/>
              </w:rPr>
            </w:pPr>
            <w:r w:rsidRPr="00BA7516">
              <w:rPr>
                <w:color w:val="000000"/>
                <w:szCs w:val="22"/>
              </w:rPr>
              <w:t>Costs that do not vary</w:t>
            </w:r>
            <w:r>
              <w:rPr>
                <w:color w:val="000000"/>
                <w:szCs w:val="22"/>
              </w:rPr>
              <w:t xml:space="preserve"> based on the units sold by</w:t>
            </w:r>
            <w:r w:rsidRPr="00BA7516">
              <w:rPr>
                <w:color w:val="000000"/>
                <w:szCs w:val="22"/>
              </w:rPr>
              <w:t xml:space="preserve"> enterprise.  Fixed costs are often incur</w:t>
            </w:r>
            <w:r>
              <w:rPr>
                <w:color w:val="000000"/>
                <w:szCs w:val="22"/>
              </w:rPr>
              <w:t xml:space="preserve">red at the </w:t>
            </w:r>
            <w:r w:rsidRPr="00BA7516">
              <w:rPr>
                <w:color w:val="000000"/>
                <w:szCs w:val="22"/>
              </w:rPr>
              <w:t>start your enterprise, before you know how well your enterprise will perform.  Example:  when you sign your lease, your store rent is now a fixed cost that will not vary based on how many units you sell.</w:t>
            </w:r>
          </w:p>
        </w:tc>
        <w:tc>
          <w:tcPr>
            <w:tcW w:w="1800" w:type="dxa"/>
            <w:tcBorders>
              <w:top w:val="nil"/>
              <w:left w:val="nil"/>
              <w:bottom w:val="single" w:sz="4" w:space="0" w:color="auto"/>
              <w:right w:val="single" w:sz="4" w:space="0" w:color="auto"/>
            </w:tcBorders>
            <w:shd w:val="clear" w:color="auto" w:fill="auto"/>
            <w:vAlign w:val="center"/>
            <w:hideMark/>
          </w:tcPr>
          <w:p w14:paraId="70220DAA" w14:textId="77777777" w:rsidR="00EB2827" w:rsidRPr="00BA7516" w:rsidRDefault="00EB2827" w:rsidP="00EB2827">
            <w:pPr>
              <w:jc w:val="center"/>
              <w:rPr>
                <w:color w:val="000000"/>
                <w:szCs w:val="22"/>
              </w:rPr>
            </w:pPr>
            <w:r w:rsidRPr="00BA7516">
              <w:rPr>
                <w:color w:val="000000"/>
                <w:szCs w:val="22"/>
              </w:rPr>
              <w:t>KFC Set 2</w:t>
            </w:r>
          </w:p>
        </w:tc>
      </w:tr>
    </w:tbl>
    <w:p w14:paraId="1437E8EC" w14:textId="77777777" w:rsidR="00CC74DB" w:rsidRDefault="00CC74DB">
      <w:r>
        <w:br w:type="page"/>
      </w:r>
    </w:p>
    <w:tbl>
      <w:tblPr>
        <w:tblW w:w="10620" w:type="dxa"/>
        <w:tblInd w:w="-5" w:type="dxa"/>
        <w:tblLook w:val="04A0" w:firstRow="1" w:lastRow="0" w:firstColumn="1" w:lastColumn="0" w:noHBand="0" w:noVBand="1"/>
      </w:tblPr>
      <w:tblGrid>
        <w:gridCol w:w="1609"/>
        <w:gridCol w:w="7211"/>
        <w:gridCol w:w="1800"/>
      </w:tblGrid>
      <w:tr w:rsidR="00CC74DB" w:rsidRPr="00EB2827" w14:paraId="51BD9FE0" w14:textId="77777777" w:rsidTr="00C96C59">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B234C5" w14:textId="77777777" w:rsidR="00CC74DB" w:rsidRPr="00EB2827" w:rsidRDefault="00CC74DB" w:rsidP="00C96C59">
            <w:pPr>
              <w:jc w:val="center"/>
              <w:rPr>
                <w:color w:val="000000"/>
                <w:szCs w:val="22"/>
              </w:rPr>
            </w:pPr>
            <w:r w:rsidRPr="00EB2827">
              <w:rPr>
                <w:b/>
                <w:color w:val="0432FF"/>
                <w:szCs w:val="22"/>
              </w:rPr>
              <w:lastRenderedPageBreak/>
              <w:t>Term</w:t>
            </w:r>
          </w:p>
        </w:tc>
        <w:tc>
          <w:tcPr>
            <w:tcW w:w="72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9F27C2" w14:textId="77777777" w:rsidR="00CC74DB" w:rsidRPr="00EB2827" w:rsidRDefault="00CC74DB" w:rsidP="00C96C59">
            <w:pPr>
              <w:jc w:val="center"/>
              <w:rPr>
                <w:color w:val="000000"/>
                <w:szCs w:val="22"/>
              </w:rPr>
            </w:pPr>
            <w:r w:rsidRPr="00EB2827">
              <w:rPr>
                <w:b/>
                <w:color w:val="0432FF"/>
                <w:szCs w:val="22"/>
              </w:rPr>
              <w:t>Definition</w:t>
            </w:r>
          </w:p>
        </w:tc>
        <w:tc>
          <w:tcPr>
            <w:tcW w:w="18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C50E2C" w14:textId="77777777" w:rsidR="00CC74DB" w:rsidRPr="00EB2827" w:rsidRDefault="00CC74DB" w:rsidP="00C96C59">
            <w:pPr>
              <w:jc w:val="center"/>
              <w:rPr>
                <w:color w:val="000000"/>
                <w:szCs w:val="22"/>
              </w:rPr>
            </w:pPr>
            <w:r w:rsidRPr="00EB2827">
              <w:rPr>
                <w:b/>
                <w:color w:val="0432FF"/>
                <w:szCs w:val="22"/>
              </w:rPr>
              <w:t>Section</w:t>
            </w:r>
          </w:p>
        </w:tc>
      </w:tr>
      <w:tr w:rsidR="00CC74DB" w:rsidRPr="00BA7516" w14:paraId="33F8F5F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tcPr>
          <w:p w14:paraId="6DBA7729" w14:textId="12A299BA" w:rsidR="00CC74DB" w:rsidRPr="00BA7516" w:rsidRDefault="00CC74DB" w:rsidP="00CC74DB">
            <w:pPr>
              <w:rPr>
                <w:color w:val="000000"/>
                <w:szCs w:val="22"/>
              </w:rPr>
            </w:pPr>
            <w:r w:rsidRPr="00BA7516">
              <w:rPr>
                <w:color w:val="000000"/>
                <w:szCs w:val="22"/>
              </w:rPr>
              <w:t>Guarantor</w:t>
            </w:r>
          </w:p>
        </w:tc>
        <w:tc>
          <w:tcPr>
            <w:tcW w:w="7211" w:type="dxa"/>
            <w:tcBorders>
              <w:top w:val="nil"/>
              <w:left w:val="nil"/>
              <w:bottom w:val="single" w:sz="4" w:space="0" w:color="auto"/>
              <w:right w:val="single" w:sz="4" w:space="0" w:color="auto"/>
            </w:tcBorders>
            <w:shd w:val="clear" w:color="auto" w:fill="auto"/>
            <w:vAlign w:val="center"/>
          </w:tcPr>
          <w:p w14:paraId="257A5CF4" w14:textId="74F4663F" w:rsidR="00CC74DB" w:rsidRPr="00BA7516" w:rsidRDefault="00CC74DB" w:rsidP="00CC74DB">
            <w:pPr>
              <w:rPr>
                <w:color w:val="000000"/>
                <w:szCs w:val="22"/>
              </w:rPr>
            </w:pPr>
            <w:r w:rsidRPr="00BA7516">
              <w:rPr>
                <w:color w:val="000000"/>
                <w:szCs w:val="22"/>
              </w:rPr>
              <w:t xml:space="preserve">A </w:t>
            </w:r>
            <w:r>
              <w:rPr>
                <w:color w:val="000000"/>
                <w:szCs w:val="22"/>
              </w:rPr>
              <w:t>credit-worthy individual or business with suf</w:t>
            </w:r>
            <w:r w:rsidRPr="00BA7516">
              <w:rPr>
                <w:color w:val="000000"/>
                <w:szCs w:val="22"/>
              </w:rPr>
              <w:t>ficient liquidity who guarantees to re</w:t>
            </w:r>
            <w:r>
              <w:rPr>
                <w:color w:val="000000"/>
                <w:szCs w:val="22"/>
              </w:rPr>
              <w:t xml:space="preserve">pay a loan in the event that the debtholder can’t make required payment.  </w:t>
            </w:r>
          </w:p>
        </w:tc>
        <w:tc>
          <w:tcPr>
            <w:tcW w:w="1800" w:type="dxa"/>
            <w:tcBorders>
              <w:top w:val="nil"/>
              <w:left w:val="nil"/>
              <w:bottom w:val="single" w:sz="4" w:space="0" w:color="auto"/>
              <w:right w:val="single" w:sz="4" w:space="0" w:color="auto"/>
            </w:tcBorders>
            <w:shd w:val="clear" w:color="auto" w:fill="auto"/>
            <w:vAlign w:val="center"/>
          </w:tcPr>
          <w:p w14:paraId="624CB642" w14:textId="51FDE8E0" w:rsidR="00CC74DB" w:rsidRPr="00BA7516" w:rsidRDefault="00CC74DB" w:rsidP="00CC74DB">
            <w:pPr>
              <w:jc w:val="center"/>
              <w:rPr>
                <w:color w:val="000000"/>
                <w:szCs w:val="22"/>
              </w:rPr>
            </w:pPr>
            <w:r w:rsidRPr="00BA7516">
              <w:rPr>
                <w:color w:val="000000"/>
                <w:szCs w:val="22"/>
              </w:rPr>
              <w:t>KFC Set 2</w:t>
            </w:r>
          </w:p>
        </w:tc>
      </w:tr>
      <w:tr w:rsidR="00CC74DB" w:rsidRPr="00BA7516" w14:paraId="6580378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0D6F46D" w14:textId="77777777" w:rsidR="00CC74DB" w:rsidRPr="00BA7516" w:rsidRDefault="00CC74DB" w:rsidP="00CC74DB">
            <w:pPr>
              <w:rPr>
                <w:color w:val="000000"/>
                <w:szCs w:val="22"/>
              </w:rPr>
            </w:pPr>
            <w:r w:rsidRPr="00BA7516">
              <w:rPr>
                <w:color w:val="000000"/>
                <w:szCs w:val="22"/>
              </w:rPr>
              <w:t>Individual Retirement Account or IRA</w:t>
            </w:r>
          </w:p>
        </w:tc>
        <w:tc>
          <w:tcPr>
            <w:tcW w:w="7211" w:type="dxa"/>
            <w:tcBorders>
              <w:top w:val="nil"/>
              <w:left w:val="nil"/>
              <w:bottom w:val="single" w:sz="4" w:space="0" w:color="auto"/>
              <w:right w:val="single" w:sz="4" w:space="0" w:color="auto"/>
            </w:tcBorders>
            <w:shd w:val="clear" w:color="auto" w:fill="auto"/>
            <w:vAlign w:val="center"/>
            <w:hideMark/>
          </w:tcPr>
          <w:p w14:paraId="316BF322" w14:textId="77777777" w:rsidR="00CC74DB" w:rsidRPr="00BA7516" w:rsidRDefault="00CC74DB" w:rsidP="00CC74DB">
            <w:pPr>
              <w:rPr>
                <w:color w:val="000000"/>
                <w:szCs w:val="22"/>
              </w:rPr>
            </w:pPr>
            <w:r w:rsidRPr="00BA7516">
              <w:rPr>
                <w:color w:val="000000"/>
                <w:szCs w:val="22"/>
              </w:rPr>
              <w:t>A special account where individuals can deposit retirement funds that can grow tax-deferred until they withdraw them after they retire.  The advantage of an IRA:  there are no annual income taxes on any dividends or profitable sales that an IRA makes - the money remains in the account and only gets taxed when the individual retires.  If an individual withdraws money from an IRA before he/she retires they are forced to pay the IRS significant penalties for early withdrawal.</w:t>
            </w:r>
          </w:p>
        </w:tc>
        <w:tc>
          <w:tcPr>
            <w:tcW w:w="1800" w:type="dxa"/>
            <w:tcBorders>
              <w:top w:val="nil"/>
              <w:left w:val="nil"/>
              <w:bottom w:val="single" w:sz="4" w:space="0" w:color="auto"/>
              <w:right w:val="single" w:sz="4" w:space="0" w:color="auto"/>
            </w:tcBorders>
            <w:shd w:val="clear" w:color="auto" w:fill="auto"/>
            <w:vAlign w:val="center"/>
            <w:hideMark/>
          </w:tcPr>
          <w:p w14:paraId="155B2AA8" w14:textId="77777777" w:rsidR="00CC74DB" w:rsidRPr="00BA7516" w:rsidRDefault="00CC74DB" w:rsidP="00CC74DB">
            <w:pPr>
              <w:jc w:val="center"/>
              <w:rPr>
                <w:color w:val="000000"/>
                <w:szCs w:val="22"/>
              </w:rPr>
            </w:pPr>
            <w:r w:rsidRPr="00BA7516">
              <w:rPr>
                <w:color w:val="000000"/>
                <w:szCs w:val="22"/>
              </w:rPr>
              <w:t>KFC Set 2</w:t>
            </w:r>
          </w:p>
        </w:tc>
      </w:tr>
      <w:tr w:rsidR="00CC74DB" w:rsidRPr="00BA7516" w14:paraId="139F468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2E06290" w14:textId="77777777" w:rsidR="00CC74DB" w:rsidRPr="00BA7516" w:rsidRDefault="00CC74DB" w:rsidP="00CC74DB">
            <w:pPr>
              <w:rPr>
                <w:color w:val="000000"/>
                <w:szCs w:val="22"/>
              </w:rPr>
            </w:pPr>
            <w:r w:rsidRPr="00BA7516">
              <w:rPr>
                <w:color w:val="000000"/>
                <w:szCs w:val="22"/>
              </w:rPr>
              <w:t>Installment Payment</w:t>
            </w:r>
          </w:p>
        </w:tc>
        <w:tc>
          <w:tcPr>
            <w:tcW w:w="7211" w:type="dxa"/>
            <w:tcBorders>
              <w:top w:val="nil"/>
              <w:left w:val="nil"/>
              <w:bottom w:val="single" w:sz="4" w:space="0" w:color="auto"/>
              <w:right w:val="single" w:sz="4" w:space="0" w:color="auto"/>
            </w:tcBorders>
            <w:shd w:val="clear" w:color="auto" w:fill="auto"/>
            <w:vAlign w:val="center"/>
            <w:hideMark/>
          </w:tcPr>
          <w:p w14:paraId="7531DA38" w14:textId="62EA9AF3" w:rsidR="00CC74DB" w:rsidRPr="00BA7516" w:rsidRDefault="00CC74DB" w:rsidP="00CC74DB">
            <w:pPr>
              <w:rPr>
                <w:color w:val="000000"/>
                <w:szCs w:val="22"/>
              </w:rPr>
            </w:pPr>
            <w:r>
              <w:rPr>
                <w:color w:val="000000"/>
                <w:szCs w:val="22"/>
              </w:rPr>
              <w:t xml:space="preserve">Debt </w:t>
            </w:r>
            <w:r w:rsidRPr="00BA7516">
              <w:rPr>
                <w:color w:val="000000"/>
                <w:szCs w:val="22"/>
              </w:rPr>
              <w:t>owe</w:t>
            </w:r>
            <w:r>
              <w:rPr>
                <w:color w:val="000000"/>
                <w:szCs w:val="22"/>
              </w:rPr>
              <w:t>d</w:t>
            </w:r>
            <w:r w:rsidRPr="00BA7516">
              <w:rPr>
                <w:color w:val="000000"/>
                <w:szCs w:val="22"/>
              </w:rPr>
              <w:t xml:space="preserve"> </w:t>
            </w:r>
            <w:r>
              <w:rPr>
                <w:color w:val="000000"/>
                <w:szCs w:val="22"/>
              </w:rPr>
              <w:t xml:space="preserve">to </w:t>
            </w:r>
            <w:r w:rsidRPr="00BA7516">
              <w:rPr>
                <w:color w:val="000000"/>
                <w:szCs w:val="22"/>
              </w:rPr>
              <w:t>someone that is paid in monthly payments.  Examples:  your car or truck payment, your credit cards and your mortgage are all paid in monthly installment payments.</w:t>
            </w:r>
          </w:p>
        </w:tc>
        <w:tc>
          <w:tcPr>
            <w:tcW w:w="1800" w:type="dxa"/>
            <w:tcBorders>
              <w:top w:val="nil"/>
              <w:left w:val="nil"/>
              <w:bottom w:val="single" w:sz="4" w:space="0" w:color="auto"/>
              <w:right w:val="single" w:sz="4" w:space="0" w:color="auto"/>
            </w:tcBorders>
            <w:shd w:val="clear" w:color="auto" w:fill="auto"/>
            <w:vAlign w:val="center"/>
            <w:hideMark/>
          </w:tcPr>
          <w:p w14:paraId="148D811F" w14:textId="77777777" w:rsidR="00CC74DB" w:rsidRPr="00BA7516" w:rsidRDefault="00CC74DB" w:rsidP="00CC74DB">
            <w:pPr>
              <w:jc w:val="center"/>
              <w:rPr>
                <w:color w:val="000000"/>
                <w:szCs w:val="22"/>
              </w:rPr>
            </w:pPr>
            <w:r w:rsidRPr="00BA7516">
              <w:rPr>
                <w:color w:val="000000"/>
                <w:szCs w:val="22"/>
              </w:rPr>
              <w:t>KFC Set 2</w:t>
            </w:r>
          </w:p>
        </w:tc>
      </w:tr>
      <w:tr w:rsidR="00CC74DB" w:rsidRPr="00BA7516" w14:paraId="4ECAABA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061485D" w14:textId="77777777" w:rsidR="00CC74DB" w:rsidRPr="00BA7516" w:rsidRDefault="00CC74DB" w:rsidP="00CC74DB">
            <w:pPr>
              <w:rPr>
                <w:color w:val="000000"/>
                <w:szCs w:val="22"/>
              </w:rPr>
            </w:pPr>
            <w:r w:rsidRPr="00BA7516">
              <w:rPr>
                <w:color w:val="000000"/>
                <w:szCs w:val="22"/>
              </w:rPr>
              <w:t>Insurance Claim</w:t>
            </w:r>
          </w:p>
        </w:tc>
        <w:tc>
          <w:tcPr>
            <w:tcW w:w="7211" w:type="dxa"/>
            <w:tcBorders>
              <w:top w:val="nil"/>
              <w:left w:val="nil"/>
              <w:bottom w:val="single" w:sz="4" w:space="0" w:color="auto"/>
              <w:right w:val="single" w:sz="4" w:space="0" w:color="auto"/>
            </w:tcBorders>
            <w:shd w:val="clear" w:color="auto" w:fill="auto"/>
            <w:vAlign w:val="center"/>
            <w:hideMark/>
          </w:tcPr>
          <w:p w14:paraId="0F21EEC8" w14:textId="77777777" w:rsidR="00CC74DB" w:rsidRPr="00BA7516" w:rsidRDefault="00CC74DB" w:rsidP="00CC74DB">
            <w:pPr>
              <w:rPr>
                <w:color w:val="000000"/>
                <w:szCs w:val="22"/>
              </w:rPr>
            </w:pPr>
            <w:r w:rsidRPr="00BA7516">
              <w:rPr>
                <w:color w:val="000000"/>
                <w:szCs w:val="22"/>
              </w:rPr>
              <w:t>The amount an insurance policyholder receives from the insurance company to reimburse the policyholder for a covered loss.  Example:  "The fire at my store caused $20,000 in damages.  After I paid my deductible of $500, my insurance company paid my claim in the amount of $20,000 - $500 = $19,500."</w:t>
            </w:r>
          </w:p>
        </w:tc>
        <w:tc>
          <w:tcPr>
            <w:tcW w:w="1800" w:type="dxa"/>
            <w:tcBorders>
              <w:top w:val="nil"/>
              <w:left w:val="nil"/>
              <w:bottom w:val="single" w:sz="4" w:space="0" w:color="auto"/>
              <w:right w:val="single" w:sz="4" w:space="0" w:color="auto"/>
            </w:tcBorders>
            <w:shd w:val="clear" w:color="auto" w:fill="auto"/>
            <w:vAlign w:val="center"/>
            <w:hideMark/>
          </w:tcPr>
          <w:p w14:paraId="23D21DB7" w14:textId="77777777" w:rsidR="00CC74DB" w:rsidRPr="00BA7516" w:rsidRDefault="00CC74DB" w:rsidP="00CC74DB">
            <w:pPr>
              <w:jc w:val="center"/>
              <w:rPr>
                <w:color w:val="000000"/>
                <w:szCs w:val="22"/>
              </w:rPr>
            </w:pPr>
            <w:r w:rsidRPr="00BA7516">
              <w:rPr>
                <w:color w:val="000000"/>
                <w:szCs w:val="22"/>
              </w:rPr>
              <w:t>KFC Set 2</w:t>
            </w:r>
          </w:p>
        </w:tc>
      </w:tr>
      <w:tr w:rsidR="00CC74DB" w:rsidRPr="00BA7516" w14:paraId="7D811AF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0280C05" w14:textId="77777777" w:rsidR="00CC74DB" w:rsidRPr="00BA7516" w:rsidRDefault="00CC74DB" w:rsidP="00CC74DB">
            <w:pPr>
              <w:rPr>
                <w:color w:val="000000"/>
                <w:szCs w:val="22"/>
              </w:rPr>
            </w:pPr>
            <w:r w:rsidRPr="00BA7516">
              <w:rPr>
                <w:color w:val="000000"/>
                <w:szCs w:val="22"/>
              </w:rPr>
              <w:t>Insurance Policyholder</w:t>
            </w:r>
          </w:p>
        </w:tc>
        <w:tc>
          <w:tcPr>
            <w:tcW w:w="7211" w:type="dxa"/>
            <w:tcBorders>
              <w:top w:val="nil"/>
              <w:left w:val="nil"/>
              <w:bottom w:val="single" w:sz="4" w:space="0" w:color="auto"/>
              <w:right w:val="single" w:sz="4" w:space="0" w:color="auto"/>
            </w:tcBorders>
            <w:shd w:val="clear" w:color="auto" w:fill="auto"/>
            <w:vAlign w:val="center"/>
            <w:hideMark/>
          </w:tcPr>
          <w:p w14:paraId="2B61FA4D" w14:textId="77777777" w:rsidR="00CC74DB" w:rsidRPr="00BA7516" w:rsidRDefault="00CC74DB" w:rsidP="00CC74DB">
            <w:pPr>
              <w:rPr>
                <w:color w:val="000000"/>
                <w:szCs w:val="22"/>
              </w:rPr>
            </w:pPr>
            <w:r w:rsidRPr="00BA7516">
              <w:rPr>
                <w:color w:val="000000"/>
                <w:szCs w:val="22"/>
              </w:rPr>
              <w:t>The individual or business that purchases an insurance policy for various types of protection (examples:  fire insurance, life insurance, etc.)</w:t>
            </w:r>
          </w:p>
        </w:tc>
        <w:tc>
          <w:tcPr>
            <w:tcW w:w="1800" w:type="dxa"/>
            <w:tcBorders>
              <w:top w:val="nil"/>
              <w:left w:val="nil"/>
              <w:bottom w:val="single" w:sz="4" w:space="0" w:color="auto"/>
              <w:right w:val="single" w:sz="4" w:space="0" w:color="auto"/>
            </w:tcBorders>
            <w:shd w:val="clear" w:color="auto" w:fill="auto"/>
            <w:vAlign w:val="center"/>
            <w:hideMark/>
          </w:tcPr>
          <w:p w14:paraId="68CC37AF" w14:textId="77777777" w:rsidR="00CC74DB" w:rsidRPr="00BA7516" w:rsidRDefault="00CC74DB" w:rsidP="00CC74DB">
            <w:pPr>
              <w:jc w:val="center"/>
              <w:rPr>
                <w:color w:val="000000"/>
                <w:szCs w:val="22"/>
              </w:rPr>
            </w:pPr>
            <w:r w:rsidRPr="00BA7516">
              <w:rPr>
                <w:color w:val="000000"/>
                <w:szCs w:val="22"/>
              </w:rPr>
              <w:t>KFC Set 2</w:t>
            </w:r>
          </w:p>
        </w:tc>
      </w:tr>
      <w:tr w:rsidR="00CC74DB" w:rsidRPr="00BA7516" w14:paraId="2BD7E30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CF5B474" w14:textId="77777777" w:rsidR="00CC74DB" w:rsidRPr="00BA7516" w:rsidRDefault="00CC74DB" w:rsidP="00CC74DB">
            <w:pPr>
              <w:rPr>
                <w:color w:val="000000"/>
                <w:szCs w:val="22"/>
              </w:rPr>
            </w:pPr>
            <w:r w:rsidRPr="00BA7516">
              <w:rPr>
                <w:color w:val="000000"/>
                <w:szCs w:val="22"/>
              </w:rPr>
              <w:t>Insurance Premium</w:t>
            </w:r>
          </w:p>
        </w:tc>
        <w:tc>
          <w:tcPr>
            <w:tcW w:w="7211" w:type="dxa"/>
            <w:tcBorders>
              <w:top w:val="nil"/>
              <w:left w:val="nil"/>
              <w:bottom w:val="single" w:sz="4" w:space="0" w:color="auto"/>
              <w:right w:val="single" w:sz="4" w:space="0" w:color="auto"/>
            </w:tcBorders>
            <w:shd w:val="clear" w:color="auto" w:fill="auto"/>
            <w:vAlign w:val="center"/>
            <w:hideMark/>
          </w:tcPr>
          <w:p w14:paraId="59189DE1" w14:textId="068C9E0D" w:rsidR="00CC74DB" w:rsidRPr="00BA7516" w:rsidRDefault="00CC74DB" w:rsidP="00CC74DB">
            <w:pPr>
              <w:rPr>
                <w:color w:val="000000"/>
                <w:szCs w:val="22"/>
              </w:rPr>
            </w:pPr>
            <w:r>
              <w:rPr>
                <w:color w:val="000000"/>
                <w:szCs w:val="22"/>
              </w:rPr>
              <w:t xml:space="preserve">The amount a policyholder </w:t>
            </w:r>
            <w:r w:rsidRPr="00BA7516">
              <w:rPr>
                <w:color w:val="000000"/>
                <w:szCs w:val="22"/>
              </w:rPr>
              <w:t>(either every quarter or year) pays for an insurance policy.  Example:  that fire insurance policy for the new store has an annual premium (or cost) of $1,000.</w:t>
            </w:r>
          </w:p>
        </w:tc>
        <w:tc>
          <w:tcPr>
            <w:tcW w:w="1800" w:type="dxa"/>
            <w:tcBorders>
              <w:top w:val="nil"/>
              <w:left w:val="nil"/>
              <w:bottom w:val="single" w:sz="4" w:space="0" w:color="auto"/>
              <w:right w:val="single" w:sz="4" w:space="0" w:color="auto"/>
            </w:tcBorders>
            <w:shd w:val="clear" w:color="auto" w:fill="auto"/>
            <w:vAlign w:val="center"/>
            <w:hideMark/>
          </w:tcPr>
          <w:p w14:paraId="206DB57B" w14:textId="77777777" w:rsidR="00CC74DB" w:rsidRPr="00BA7516" w:rsidRDefault="00CC74DB" w:rsidP="00CC74DB">
            <w:pPr>
              <w:jc w:val="center"/>
              <w:rPr>
                <w:color w:val="000000"/>
                <w:szCs w:val="22"/>
              </w:rPr>
            </w:pPr>
            <w:r w:rsidRPr="00BA7516">
              <w:rPr>
                <w:color w:val="000000"/>
                <w:szCs w:val="22"/>
              </w:rPr>
              <w:t>KFC Set 2</w:t>
            </w:r>
          </w:p>
        </w:tc>
      </w:tr>
      <w:tr w:rsidR="00CC74DB" w:rsidRPr="00BA7516" w14:paraId="0C58937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42CADD4" w14:textId="77777777" w:rsidR="00CC74DB" w:rsidRPr="00BA7516" w:rsidRDefault="00CC74DB" w:rsidP="00CC74DB">
            <w:pPr>
              <w:rPr>
                <w:color w:val="000000"/>
                <w:szCs w:val="22"/>
              </w:rPr>
            </w:pPr>
            <w:r w:rsidRPr="00BA7516">
              <w:rPr>
                <w:color w:val="000000"/>
                <w:szCs w:val="22"/>
              </w:rPr>
              <w:t>Inventory</w:t>
            </w:r>
          </w:p>
        </w:tc>
        <w:tc>
          <w:tcPr>
            <w:tcW w:w="7211" w:type="dxa"/>
            <w:tcBorders>
              <w:top w:val="nil"/>
              <w:left w:val="nil"/>
              <w:bottom w:val="single" w:sz="4" w:space="0" w:color="auto"/>
              <w:right w:val="single" w:sz="4" w:space="0" w:color="auto"/>
            </w:tcBorders>
            <w:shd w:val="clear" w:color="auto" w:fill="auto"/>
            <w:vAlign w:val="center"/>
            <w:hideMark/>
          </w:tcPr>
          <w:p w14:paraId="11155949" w14:textId="77777777" w:rsidR="00CC74DB" w:rsidRPr="00BA7516" w:rsidRDefault="00CC74DB" w:rsidP="00CC74DB">
            <w:pPr>
              <w:rPr>
                <w:color w:val="000000"/>
                <w:szCs w:val="22"/>
              </w:rPr>
            </w:pPr>
            <w:r w:rsidRPr="00BA7516">
              <w:rPr>
                <w:color w:val="000000"/>
                <w:szCs w:val="22"/>
              </w:rPr>
              <w:t>The merchandise that a company sells to its customers.</w:t>
            </w:r>
          </w:p>
        </w:tc>
        <w:tc>
          <w:tcPr>
            <w:tcW w:w="1800" w:type="dxa"/>
            <w:tcBorders>
              <w:top w:val="nil"/>
              <w:left w:val="nil"/>
              <w:bottom w:val="single" w:sz="4" w:space="0" w:color="auto"/>
              <w:right w:val="single" w:sz="4" w:space="0" w:color="auto"/>
            </w:tcBorders>
            <w:shd w:val="clear" w:color="auto" w:fill="auto"/>
            <w:vAlign w:val="center"/>
            <w:hideMark/>
          </w:tcPr>
          <w:p w14:paraId="7B0F12FE" w14:textId="77777777" w:rsidR="00CC74DB" w:rsidRPr="00BA7516" w:rsidRDefault="00CC74DB" w:rsidP="00CC74DB">
            <w:pPr>
              <w:jc w:val="center"/>
              <w:rPr>
                <w:color w:val="000000"/>
                <w:szCs w:val="22"/>
              </w:rPr>
            </w:pPr>
            <w:r w:rsidRPr="00BA7516">
              <w:rPr>
                <w:color w:val="000000"/>
                <w:szCs w:val="22"/>
              </w:rPr>
              <w:t>KFC Set 2</w:t>
            </w:r>
          </w:p>
        </w:tc>
      </w:tr>
      <w:tr w:rsidR="00CC74DB" w:rsidRPr="00BA7516" w14:paraId="6B4EBDD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D1CD839" w14:textId="77777777" w:rsidR="00CC74DB" w:rsidRPr="00BA7516" w:rsidRDefault="00CC74DB" w:rsidP="00CC74DB">
            <w:pPr>
              <w:rPr>
                <w:color w:val="000000"/>
                <w:szCs w:val="22"/>
              </w:rPr>
            </w:pPr>
            <w:r w:rsidRPr="00BA7516">
              <w:rPr>
                <w:color w:val="000000"/>
                <w:szCs w:val="22"/>
              </w:rPr>
              <w:t>Judgment</w:t>
            </w:r>
          </w:p>
        </w:tc>
        <w:tc>
          <w:tcPr>
            <w:tcW w:w="7211" w:type="dxa"/>
            <w:tcBorders>
              <w:top w:val="nil"/>
              <w:left w:val="nil"/>
              <w:bottom w:val="single" w:sz="4" w:space="0" w:color="auto"/>
              <w:right w:val="single" w:sz="4" w:space="0" w:color="auto"/>
            </w:tcBorders>
            <w:shd w:val="clear" w:color="auto" w:fill="auto"/>
            <w:vAlign w:val="center"/>
            <w:hideMark/>
          </w:tcPr>
          <w:p w14:paraId="169FE6D0" w14:textId="77777777" w:rsidR="00CC74DB" w:rsidRPr="00BA7516" w:rsidRDefault="00CC74DB" w:rsidP="00CC74DB">
            <w:pPr>
              <w:rPr>
                <w:color w:val="000000"/>
                <w:szCs w:val="22"/>
              </w:rPr>
            </w:pPr>
            <w:r w:rsidRPr="00BA7516">
              <w:rPr>
                <w:color w:val="000000"/>
                <w:szCs w:val="22"/>
              </w:rPr>
              <w:t>A legal decision requiring a person or company to pay another person or company.  Example:  "I sued that company for failing to repay the loan I gave them.  I won a judgment for all the money they owed me plus the money I paid to my lawyer to sue them."</w:t>
            </w:r>
          </w:p>
        </w:tc>
        <w:tc>
          <w:tcPr>
            <w:tcW w:w="1800" w:type="dxa"/>
            <w:tcBorders>
              <w:top w:val="nil"/>
              <w:left w:val="nil"/>
              <w:bottom w:val="single" w:sz="4" w:space="0" w:color="auto"/>
              <w:right w:val="single" w:sz="4" w:space="0" w:color="auto"/>
            </w:tcBorders>
            <w:shd w:val="clear" w:color="auto" w:fill="auto"/>
            <w:vAlign w:val="center"/>
            <w:hideMark/>
          </w:tcPr>
          <w:p w14:paraId="0F6686D1" w14:textId="77777777" w:rsidR="00CC74DB" w:rsidRPr="00BA7516" w:rsidRDefault="00CC74DB" w:rsidP="00CC74DB">
            <w:pPr>
              <w:jc w:val="center"/>
              <w:rPr>
                <w:color w:val="000000"/>
                <w:szCs w:val="22"/>
              </w:rPr>
            </w:pPr>
            <w:r w:rsidRPr="00BA7516">
              <w:rPr>
                <w:color w:val="000000"/>
                <w:szCs w:val="22"/>
              </w:rPr>
              <w:t>KFC Set 2</w:t>
            </w:r>
          </w:p>
        </w:tc>
      </w:tr>
      <w:tr w:rsidR="00CC74DB" w:rsidRPr="00BA7516" w14:paraId="35BE90F8"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6D4D61D" w14:textId="77777777" w:rsidR="00CC74DB" w:rsidRPr="00BA7516" w:rsidRDefault="00CC74DB" w:rsidP="00CC74DB">
            <w:pPr>
              <w:rPr>
                <w:color w:val="000000"/>
                <w:szCs w:val="22"/>
              </w:rPr>
            </w:pPr>
            <w:r w:rsidRPr="00BA7516">
              <w:rPr>
                <w:color w:val="000000"/>
                <w:szCs w:val="22"/>
              </w:rPr>
              <w:t>Line of Credit</w:t>
            </w:r>
          </w:p>
        </w:tc>
        <w:tc>
          <w:tcPr>
            <w:tcW w:w="7211" w:type="dxa"/>
            <w:tcBorders>
              <w:top w:val="nil"/>
              <w:left w:val="nil"/>
              <w:bottom w:val="single" w:sz="4" w:space="0" w:color="auto"/>
              <w:right w:val="single" w:sz="4" w:space="0" w:color="auto"/>
            </w:tcBorders>
            <w:shd w:val="clear" w:color="auto" w:fill="auto"/>
            <w:vAlign w:val="center"/>
            <w:hideMark/>
          </w:tcPr>
          <w:p w14:paraId="6E26F29F" w14:textId="77777777" w:rsidR="00CC74DB" w:rsidRPr="00BA7516" w:rsidRDefault="00CC74DB" w:rsidP="00CC74DB">
            <w:pPr>
              <w:rPr>
                <w:color w:val="000000"/>
                <w:szCs w:val="22"/>
              </w:rPr>
            </w:pPr>
            <w:r w:rsidRPr="00BA7516">
              <w:rPr>
                <w:color w:val="000000"/>
                <w:szCs w:val="22"/>
              </w:rPr>
              <w:t>A loan that provides the borrower a maximum amount of money he/she can borrower - the borrower can then access or use that line of credit for only as much money as they need at any particular time.  Example:  "I have a $40,000 line of credit with the bank.  I only need to borrow $5,000 to increase my inventory for the holiday season, so I've only used $5,000 of my $40,000 line of credit to minimize my interest payments."</w:t>
            </w:r>
          </w:p>
        </w:tc>
        <w:tc>
          <w:tcPr>
            <w:tcW w:w="1800" w:type="dxa"/>
            <w:tcBorders>
              <w:top w:val="nil"/>
              <w:left w:val="nil"/>
              <w:bottom w:val="single" w:sz="4" w:space="0" w:color="auto"/>
              <w:right w:val="single" w:sz="4" w:space="0" w:color="auto"/>
            </w:tcBorders>
            <w:shd w:val="clear" w:color="auto" w:fill="auto"/>
            <w:vAlign w:val="center"/>
            <w:hideMark/>
          </w:tcPr>
          <w:p w14:paraId="6736A0AA" w14:textId="77777777" w:rsidR="00CC74DB" w:rsidRPr="00BA7516" w:rsidRDefault="00CC74DB" w:rsidP="00CC74DB">
            <w:pPr>
              <w:jc w:val="center"/>
              <w:rPr>
                <w:color w:val="000000"/>
                <w:szCs w:val="22"/>
              </w:rPr>
            </w:pPr>
            <w:r w:rsidRPr="00BA7516">
              <w:rPr>
                <w:color w:val="000000"/>
                <w:szCs w:val="22"/>
              </w:rPr>
              <w:t>KFC Set 3</w:t>
            </w:r>
          </w:p>
        </w:tc>
      </w:tr>
      <w:tr w:rsidR="00CC74DB" w:rsidRPr="00BA7516" w14:paraId="5F3FE62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ACC538E" w14:textId="77777777" w:rsidR="00CC74DB" w:rsidRPr="00BA7516" w:rsidRDefault="00CC74DB" w:rsidP="00CC74DB">
            <w:pPr>
              <w:rPr>
                <w:color w:val="000000"/>
                <w:szCs w:val="22"/>
              </w:rPr>
            </w:pPr>
            <w:r w:rsidRPr="00BA7516">
              <w:rPr>
                <w:color w:val="000000"/>
                <w:szCs w:val="22"/>
              </w:rPr>
              <w:t>Liquidity Ratios</w:t>
            </w:r>
          </w:p>
        </w:tc>
        <w:tc>
          <w:tcPr>
            <w:tcW w:w="7211" w:type="dxa"/>
            <w:tcBorders>
              <w:top w:val="nil"/>
              <w:left w:val="nil"/>
              <w:bottom w:val="single" w:sz="4" w:space="0" w:color="auto"/>
              <w:right w:val="single" w:sz="4" w:space="0" w:color="auto"/>
            </w:tcBorders>
            <w:shd w:val="clear" w:color="auto" w:fill="auto"/>
            <w:vAlign w:val="center"/>
            <w:hideMark/>
          </w:tcPr>
          <w:p w14:paraId="3BAE6A25" w14:textId="77777777" w:rsidR="00CC74DB" w:rsidRPr="00BA7516" w:rsidRDefault="00CC74DB" w:rsidP="00CC74DB">
            <w:pPr>
              <w:rPr>
                <w:color w:val="000000"/>
                <w:szCs w:val="22"/>
              </w:rPr>
            </w:pPr>
            <w:r w:rsidRPr="00BA7516">
              <w:rPr>
                <w:color w:val="000000"/>
                <w:szCs w:val="22"/>
              </w:rPr>
              <w:t>Ratios a lending company calculates about an individual or a company to determine how likely they are to have the liquidity to repay debt payments that are required in a loan.</w:t>
            </w:r>
          </w:p>
        </w:tc>
        <w:tc>
          <w:tcPr>
            <w:tcW w:w="1800" w:type="dxa"/>
            <w:tcBorders>
              <w:top w:val="nil"/>
              <w:left w:val="nil"/>
              <w:bottom w:val="single" w:sz="4" w:space="0" w:color="auto"/>
              <w:right w:val="single" w:sz="4" w:space="0" w:color="auto"/>
            </w:tcBorders>
            <w:shd w:val="clear" w:color="auto" w:fill="auto"/>
            <w:vAlign w:val="center"/>
            <w:hideMark/>
          </w:tcPr>
          <w:p w14:paraId="2D2AD526" w14:textId="77777777" w:rsidR="00CC74DB" w:rsidRPr="00BA7516" w:rsidRDefault="00CC74DB" w:rsidP="00CC74DB">
            <w:pPr>
              <w:jc w:val="center"/>
              <w:rPr>
                <w:color w:val="000000"/>
                <w:szCs w:val="22"/>
              </w:rPr>
            </w:pPr>
            <w:r w:rsidRPr="00BA7516">
              <w:rPr>
                <w:color w:val="000000"/>
                <w:szCs w:val="22"/>
              </w:rPr>
              <w:t>KFC Set 3</w:t>
            </w:r>
          </w:p>
        </w:tc>
      </w:tr>
      <w:tr w:rsidR="00CC74DB" w:rsidRPr="00BA7516" w14:paraId="3A31B34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16C32DE" w14:textId="77777777" w:rsidR="00CC74DB" w:rsidRPr="00BA7516" w:rsidRDefault="00CC74DB" w:rsidP="00CC74DB">
            <w:pPr>
              <w:rPr>
                <w:color w:val="000000"/>
                <w:szCs w:val="22"/>
              </w:rPr>
            </w:pPr>
            <w:r w:rsidRPr="00BA7516">
              <w:rPr>
                <w:color w:val="000000"/>
                <w:szCs w:val="22"/>
              </w:rPr>
              <w:t>Mutual Fund</w:t>
            </w:r>
          </w:p>
        </w:tc>
        <w:tc>
          <w:tcPr>
            <w:tcW w:w="7211" w:type="dxa"/>
            <w:tcBorders>
              <w:top w:val="nil"/>
              <w:left w:val="nil"/>
              <w:bottom w:val="single" w:sz="4" w:space="0" w:color="auto"/>
              <w:right w:val="single" w:sz="4" w:space="0" w:color="auto"/>
            </w:tcBorders>
            <w:shd w:val="clear" w:color="auto" w:fill="auto"/>
            <w:vAlign w:val="center"/>
            <w:hideMark/>
          </w:tcPr>
          <w:p w14:paraId="1EE82EF0" w14:textId="77777777" w:rsidR="00CC74DB" w:rsidRPr="00BA7516" w:rsidRDefault="00CC74DB" w:rsidP="00CC74DB">
            <w:pPr>
              <w:rPr>
                <w:color w:val="000000"/>
                <w:szCs w:val="22"/>
              </w:rPr>
            </w:pPr>
            <w:r w:rsidRPr="00BA7516">
              <w:rPr>
                <w:color w:val="000000"/>
                <w:szCs w:val="22"/>
              </w:rPr>
              <w:t>An investment security that includes many different stocks purchased and held together.  Investors purchase mutual funds because they are less risky than holding any individual stock.  Example:  "One stock in the mutual fund went down 50%.  But because the mutual fund holds over 1000 other stocks, the value of the mutual fund went down less than 1%."</w:t>
            </w:r>
          </w:p>
        </w:tc>
        <w:tc>
          <w:tcPr>
            <w:tcW w:w="1800" w:type="dxa"/>
            <w:tcBorders>
              <w:top w:val="nil"/>
              <w:left w:val="nil"/>
              <w:bottom w:val="single" w:sz="4" w:space="0" w:color="auto"/>
              <w:right w:val="single" w:sz="4" w:space="0" w:color="auto"/>
            </w:tcBorders>
            <w:shd w:val="clear" w:color="auto" w:fill="auto"/>
            <w:vAlign w:val="center"/>
            <w:hideMark/>
          </w:tcPr>
          <w:p w14:paraId="4C5D812F" w14:textId="77777777" w:rsidR="00CC74DB" w:rsidRPr="00BA7516" w:rsidRDefault="00CC74DB" w:rsidP="00CC74DB">
            <w:pPr>
              <w:jc w:val="center"/>
              <w:rPr>
                <w:color w:val="000000"/>
                <w:szCs w:val="22"/>
              </w:rPr>
            </w:pPr>
            <w:r w:rsidRPr="00BA7516">
              <w:rPr>
                <w:color w:val="000000"/>
                <w:szCs w:val="22"/>
              </w:rPr>
              <w:t>KFC Set 3</w:t>
            </w:r>
          </w:p>
        </w:tc>
      </w:tr>
      <w:tr w:rsidR="00CC74DB" w:rsidRPr="00BA7516" w14:paraId="3DB4B7C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FB878E7" w14:textId="77777777" w:rsidR="00CC74DB" w:rsidRPr="00BA7516" w:rsidRDefault="00CC74DB" w:rsidP="00CC74DB">
            <w:pPr>
              <w:rPr>
                <w:color w:val="000000"/>
                <w:szCs w:val="22"/>
              </w:rPr>
            </w:pPr>
            <w:r w:rsidRPr="00BA7516">
              <w:rPr>
                <w:color w:val="000000"/>
                <w:szCs w:val="22"/>
              </w:rPr>
              <w:t>Obligation</w:t>
            </w:r>
          </w:p>
        </w:tc>
        <w:tc>
          <w:tcPr>
            <w:tcW w:w="7211" w:type="dxa"/>
            <w:tcBorders>
              <w:top w:val="nil"/>
              <w:left w:val="nil"/>
              <w:bottom w:val="single" w:sz="4" w:space="0" w:color="auto"/>
              <w:right w:val="single" w:sz="4" w:space="0" w:color="auto"/>
            </w:tcBorders>
            <w:shd w:val="clear" w:color="auto" w:fill="auto"/>
            <w:vAlign w:val="center"/>
            <w:hideMark/>
          </w:tcPr>
          <w:p w14:paraId="0302E6ED" w14:textId="6ED1FEB6" w:rsidR="00CC74DB" w:rsidRPr="00BA7516" w:rsidRDefault="00CC74DB" w:rsidP="00CC74DB">
            <w:pPr>
              <w:rPr>
                <w:color w:val="000000"/>
                <w:szCs w:val="22"/>
              </w:rPr>
            </w:pPr>
            <w:r>
              <w:rPr>
                <w:color w:val="000000"/>
                <w:szCs w:val="22"/>
              </w:rPr>
              <w:t xml:space="preserve">A payment that is </w:t>
            </w:r>
            <w:r w:rsidRPr="00BA7516">
              <w:rPr>
                <w:color w:val="000000"/>
                <w:szCs w:val="22"/>
              </w:rPr>
              <w:t>owe</w:t>
            </w:r>
            <w:r>
              <w:rPr>
                <w:color w:val="000000"/>
                <w:szCs w:val="22"/>
              </w:rPr>
              <w:t>d</w:t>
            </w:r>
            <w:r w:rsidRPr="00BA7516">
              <w:rPr>
                <w:color w:val="000000"/>
                <w:szCs w:val="22"/>
              </w:rPr>
              <w:t xml:space="preserve"> every month.  Example:  your mortgage is a monthly obligation.</w:t>
            </w:r>
            <w:r>
              <w:rPr>
                <w:color w:val="000000"/>
                <w:szCs w:val="22"/>
              </w:rPr>
              <w:t xml:space="preserve"> (something you must do)</w:t>
            </w:r>
          </w:p>
        </w:tc>
        <w:tc>
          <w:tcPr>
            <w:tcW w:w="1800" w:type="dxa"/>
            <w:tcBorders>
              <w:top w:val="nil"/>
              <w:left w:val="nil"/>
              <w:bottom w:val="single" w:sz="4" w:space="0" w:color="auto"/>
              <w:right w:val="single" w:sz="4" w:space="0" w:color="auto"/>
            </w:tcBorders>
            <w:shd w:val="clear" w:color="auto" w:fill="auto"/>
            <w:vAlign w:val="center"/>
            <w:hideMark/>
          </w:tcPr>
          <w:p w14:paraId="2161BDA2" w14:textId="77777777" w:rsidR="00CC74DB" w:rsidRPr="00BA7516" w:rsidRDefault="00CC74DB" w:rsidP="00CC74DB">
            <w:pPr>
              <w:jc w:val="center"/>
              <w:rPr>
                <w:color w:val="000000"/>
                <w:szCs w:val="22"/>
              </w:rPr>
            </w:pPr>
            <w:r w:rsidRPr="00BA7516">
              <w:rPr>
                <w:color w:val="000000"/>
                <w:szCs w:val="22"/>
              </w:rPr>
              <w:t>KFC Set 3</w:t>
            </w:r>
          </w:p>
        </w:tc>
      </w:tr>
    </w:tbl>
    <w:p w14:paraId="5AF6EB77" w14:textId="77777777" w:rsidR="00CC74DB" w:rsidRDefault="00CC74DB">
      <w:r>
        <w:br w:type="page"/>
      </w:r>
    </w:p>
    <w:tbl>
      <w:tblPr>
        <w:tblW w:w="10620" w:type="dxa"/>
        <w:tblInd w:w="-5" w:type="dxa"/>
        <w:tblLook w:val="04A0" w:firstRow="1" w:lastRow="0" w:firstColumn="1" w:lastColumn="0" w:noHBand="0" w:noVBand="1"/>
      </w:tblPr>
      <w:tblGrid>
        <w:gridCol w:w="1609"/>
        <w:gridCol w:w="7211"/>
        <w:gridCol w:w="1800"/>
      </w:tblGrid>
      <w:tr w:rsidR="00CC74DB" w:rsidRPr="00EB2827" w14:paraId="06CB6095" w14:textId="77777777" w:rsidTr="00C96C59">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E86AC4C" w14:textId="77777777" w:rsidR="00CC74DB" w:rsidRPr="00EB2827" w:rsidRDefault="00CC74DB" w:rsidP="00C96C59">
            <w:pPr>
              <w:jc w:val="center"/>
              <w:rPr>
                <w:color w:val="000000"/>
                <w:szCs w:val="22"/>
              </w:rPr>
            </w:pPr>
            <w:r w:rsidRPr="00EB2827">
              <w:rPr>
                <w:b/>
                <w:color w:val="0432FF"/>
                <w:szCs w:val="22"/>
              </w:rPr>
              <w:lastRenderedPageBreak/>
              <w:t>Term</w:t>
            </w:r>
          </w:p>
        </w:tc>
        <w:tc>
          <w:tcPr>
            <w:tcW w:w="72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8CC630" w14:textId="77777777" w:rsidR="00CC74DB" w:rsidRPr="00EB2827" w:rsidRDefault="00CC74DB" w:rsidP="00C96C59">
            <w:pPr>
              <w:jc w:val="center"/>
              <w:rPr>
                <w:color w:val="000000"/>
                <w:szCs w:val="22"/>
              </w:rPr>
            </w:pPr>
            <w:r w:rsidRPr="00EB2827">
              <w:rPr>
                <w:b/>
                <w:color w:val="0432FF"/>
                <w:szCs w:val="22"/>
              </w:rPr>
              <w:t>Definition</w:t>
            </w:r>
          </w:p>
        </w:tc>
        <w:tc>
          <w:tcPr>
            <w:tcW w:w="18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9BEC76" w14:textId="77777777" w:rsidR="00CC74DB" w:rsidRPr="00EB2827" w:rsidRDefault="00CC74DB" w:rsidP="00C96C59">
            <w:pPr>
              <w:jc w:val="center"/>
              <w:rPr>
                <w:color w:val="000000"/>
                <w:szCs w:val="22"/>
              </w:rPr>
            </w:pPr>
            <w:r w:rsidRPr="00EB2827">
              <w:rPr>
                <w:b/>
                <w:color w:val="0432FF"/>
                <w:szCs w:val="22"/>
              </w:rPr>
              <w:t>Section</w:t>
            </w:r>
          </w:p>
        </w:tc>
      </w:tr>
      <w:tr w:rsidR="00CC74DB" w:rsidRPr="00BA7516" w14:paraId="290E4C4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8FB72E2" w14:textId="5A7BD067" w:rsidR="00CC74DB" w:rsidRPr="00BA7516" w:rsidRDefault="00CC74DB" w:rsidP="00CC74DB">
            <w:pPr>
              <w:rPr>
                <w:color w:val="000000"/>
                <w:szCs w:val="22"/>
              </w:rPr>
            </w:pPr>
            <w:r w:rsidRPr="00BA7516">
              <w:rPr>
                <w:color w:val="000000"/>
                <w:szCs w:val="22"/>
              </w:rPr>
              <w:t>Online Credit</w:t>
            </w:r>
          </w:p>
        </w:tc>
        <w:tc>
          <w:tcPr>
            <w:tcW w:w="7211" w:type="dxa"/>
            <w:tcBorders>
              <w:top w:val="nil"/>
              <w:left w:val="nil"/>
              <w:bottom w:val="single" w:sz="4" w:space="0" w:color="auto"/>
              <w:right w:val="single" w:sz="4" w:space="0" w:color="auto"/>
            </w:tcBorders>
            <w:shd w:val="clear" w:color="auto" w:fill="auto"/>
            <w:vAlign w:val="center"/>
            <w:hideMark/>
          </w:tcPr>
          <w:p w14:paraId="41733246" w14:textId="77777777" w:rsidR="00CC74DB" w:rsidRPr="00BA7516" w:rsidRDefault="00CC74DB" w:rsidP="00CC74DB">
            <w:pPr>
              <w:rPr>
                <w:color w:val="000000"/>
                <w:szCs w:val="22"/>
              </w:rPr>
            </w:pPr>
            <w:r w:rsidRPr="00BA7516">
              <w:rPr>
                <w:color w:val="000000"/>
                <w:szCs w:val="22"/>
              </w:rPr>
              <w:t>Debt obtained from a number of online companies.  Borrowers need to disclose much less information about themselves to obtain online credit, and online credit companies make credit decisions much more quickly than banks.  For these reasons, online credit is much more expensive for borrowers than bank loans.</w:t>
            </w:r>
          </w:p>
        </w:tc>
        <w:tc>
          <w:tcPr>
            <w:tcW w:w="1800" w:type="dxa"/>
            <w:tcBorders>
              <w:top w:val="nil"/>
              <w:left w:val="nil"/>
              <w:bottom w:val="single" w:sz="4" w:space="0" w:color="auto"/>
              <w:right w:val="single" w:sz="4" w:space="0" w:color="auto"/>
            </w:tcBorders>
            <w:shd w:val="clear" w:color="auto" w:fill="auto"/>
            <w:vAlign w:val="center"/>
            <w:hideMark/>
          </w:tcPr>
          <w:p w14:paraId="7B5C9007" w14:textId="77777777" w:rsidR="00CC74DB" w:rsidRPr="00BA7516" w:rsidRDefault="00CC74DB" w:rsidP="00CC74DB">
            <w:pPr>
              <w:jc w:val="center"/>
              <w:rPr>
                <w:color w:val="000000"/>
                <w:szCs w:val="22"/>
              </w:rPr>
            </w:pPr>
            <w:r w:rsidRPr="00BA7516">
              <w:rPr>
                <w:color w:val="000000"/>
                <w:szCs w:val="22"/>
              </w:rPr>
              <w:t>KFC Set 3</w:t>
            </w:r>
          </w:p>
        </w:tc>
      </w:tr>
      <w:tr w:rsidR="00CC74DB" w:rsidRPr="00BA7516" w14:paraId="1CD21AA8"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4907996" w14:textId="77777777" w:rsidR="00CC74DB" w:rsidRPr="00BA7516" w:rsidRDefault="00CC74DB" w:rsidP="00CC74DB">
            <w:pPr>
              <w:rPr>
                <w:color w:val="000000"/>
                <w:szCs w:val="22"/>
              </w:rPr>
            </w:pPr>
            <w:r w:rsidRPr="00BA7516">
              <w:rPr>
                <w:color w:val="000000"/>
                <w:szCs w:val="22"/>
              </w:rPr>
              <w:t>Origination Fee</w:t>
            </w:r>
          </w:p>
        </w:tc>
        <w:tc>
          <w:tcPr>
            <w:tcW w:w="7211" w:type="dxa"/>
            <w:tcBorders>
              <w:top w:val="nil"/>
              <w:left w:val="nil"/>
              <w:bottom w:val="single" w:sz="4" w:space="0" w:color="auto"/>
              <w:right w:val="single" w:sz="4" w:space="0" w:color="auto"/>
            </w:tcBorders>
            <w:shd w:val="clear" w:color="auto" w:fill="auto"/>
            <w:vAlign w:val="center"/>
            <w:hideMark/>
          </w:tcPr>
          <w:p w14:paraId="559541C3" w14:textId="77777777" w:rsidR="00CC74DB" w:rsidRPr="00BA7516" w:rsidRDefault="00CC74DB" w:rsidP="00CC74DB">
            <w:pPr>
              <w:rPr>
                <w:color w:val="000000"/>
                <w:szCs w:val="22"/>
              </w:rPr>
            </w:pPr>
            <w:r w:rsidRPr="00BA7516">
              <w:rPr>
                <w:color w:val="000000"/>
                <w:szCs w:val="22"/>
              </w:rPr>
              <w:t>The percentage of a loan a bank or online credit company charges when a small business receives a loan.  Original fees add to the cost of the loan.</w:t>
            </w:r>
          </w:p>
        </w:tc>
        <w:tc>
          <w:tcPr>
            <w:tcW w:w="1800" w:type="dxa"/>
            <w:tcBorders>
              <w:top w:val="nil"/>
              <w:left w:val="nil"/>
              <w:bottom w:val="single" w:sz="4" w:space="0" w:color="auto"/>
              <w:right w:val="single" w:sz="4" w:space="0" w:color="auto"/>
            </w:tcBorders>
            <w:shd w:val="clear" w:color="auto" w:fill="auto"/>
            <w:vAlign w:val="center"/>
            <w:hideMark/>
          </w:tcPr>
          <w:p w14:paraId="5A08C09D" w14:textId="77777777" w:rsidR="00CC74DB" w:rsidRPr="00BA7516" w:rsidRDefault="00CC74DB" w:rsidP="00CC74DB">
            <w:pPr>
              <w:jc w:val="center"/>
              <w:rPr>
                <w:color w:val="000000"/>
                <w:szCs w:val="22"/>
              </w:rPr>
            </w:pPr>
            <w:r w:rsidRPr="00BA7516">
              <w:rPr>
                <w:color w:val="000000"/>
                <w:szCs w:val="22"/>
              </w:rPr>
              <w:t>KFC Set 3</w:t>
            </w:r>
          </w:p>
        </w:tc>
      </w:tr>
      <w:tr w:rsidR="00CC74DB" w:rsidRPr="00BA7516" w14:paraId="18F571F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3556DC8" w14:textId="77777777" w:rsidR="00CC74DB" w:rsidRPr="00BA7516" w:rsidRDefault="00CC74DB" w:rsidP="00CC74DB">
            <w:pPr>
              <w:rPr>
                <w:color w:val="000000"/>
                <w:szCs w:val="22"/>
              </w:rPr>
            </w:pPr>
            <w:r w:rsidRPr="00BA7516">
              <w:rPr>
                <w:color w:val="000000"/>
                <w:szCs w:val="22"/>
              </w:rPr>
              <w:t>Overdraft</w:t>
            </w:r>
          </w:p>
        </w:tc>
        <w:tc>
          <w:tcPr>
            <w:tcW w:w="7211" w:type="dxa"/>
            <w:tcBorders>
              <w:top w:val="nil"/>
              <w:left w:val="nil"/>
              <w:bottom w:val="single" w:sz="4" w:space="0" w:color="auto"/>
              <w:right w:val="single" w:sz="4" w:space="0" w:color="auto"/>
            </w:tcBorders>
            <w:shd w:val="clear" w:color="auto" w:fill="auto"/>
            <w:vAlign w:val="center"/>
            <w:hideMark/>
          </w:tcPr>
          <w:p w14:paraId="3F6167D3" w14:textId="77777777" w:rsidR="00CC74DB" w:rsidRPr="00BA7516" w:rsidRDefault="00CC74DB" w:rsidP="00CC74DB">
            <w:pPr>
              <w:rPr>
                <w:color w:val="000000"/>
                <w:szCs w:val="22"/>
              </w:rPr>
            </w:pPr>
            <w:r w:rsidRPr="00BA7516">
              <w:rPr>
                <w:color w:val="000000"/>
                <w:szCs w:val="22"/>
              </w:rPr>
              <w:t>When a company issues a check or makes a financial commitment for an amount greater than the amount the company has deposited in the bank.  Also called "a bounced check."</w:t>
            </w:r>
          </w:p>
        </w:tc>
        <w:tc>
          <w:tcPr>
            <w:tcW w:w="1800" w:type="dxa"/>
            <w:tcBorders>
              <w:top w:val="nil"/>
              <w:left w:val="nil"/>
              <w:bottom w:val="single" w:sz="4" w:space="0" w:color="auto"/>
              <w:right w:val="single" w:sz="4" w:space="0" w:color="auto"/>
            </w:tcBorders>
            <w:shd w:val="clear" w:color="auto" w:fill="auto"/>
            <w:vAlign w:val="center"/>
            <w:hideMark/>
          </w:tcPr>
          <w:p w14:paraId="16D8DF26" w14:textId="77777777" w:rsidR="00CC74DB" w:rsidRPr="00BA7516" w:rsidRDefault="00CC74DB" w:rsidP="00CC74DB">
            <w:pPr>
              <w:jc w:val="center"/>
              <w:rPr>
                <w:color w:val="000000"/>
                <w:szCs w:val="22"/>
              </w:rPr>
            </w:pPr>
            <w:r w:rsidRPr="00BA7516">
              <w:rPr>
                <w:color w:val="000000"/>
                <w:szCs w:val="22"/>
              </w:rPr>
              <w:t>KFC Set 3</w:t>
            </w:r>
          </w:p>
        </w:tc>
      </w:tr>
      <w:tr w:rsidR="00CC74DB" w:rsidRPr="00BA7516" w14:paraId="01AFF015"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B213326" w14:textId="77777777" w:rsidR="00CC74DB" w:rsidRPr="00BA7516" w:rsidRDefault="00CC74DB" w:rsidP="00CC74DB">
            <w:pPr>
              <w:rPr>
                <w:color w:val="000000"/>
                <w:szCs w:val="22"/>
              </w:rPr>
            </w:pPr>
            <w:r w:rsidRPr="00BA7516">
              <w:rPr>
                <w:color w:val="000000"/>
                <w:szCs w:val="22"/>
              </w:rPr>
              <w:t>Overhead</w:t>
            </w:r>
          </w:p>
        </w:tc>
        <w:tc>
          <w:tcPr>
            <w:tcW w:w="7211" w:type="dxa"/>
            <w:tcBorders>
              <w:top w:val="nil"/>
              <w:left w:val="nil"/>
              <w:bottom w:val="single" w:sz="4" w:space="0" w:color="auto"/>
              <w:right w:val="single" w:sz="4" w:space="0" w:color="auto"/>
            </w:tcBorders>
            <w:shd w:val="clear" w:color="auto" w:fill="auto"/>
            <w:vAlign w:val="center"/>
            <w:hideMark/>
          </w:tcPr>
          <w:p w14:paraId="63B3F14C" w14:textId="77777777" w:rsidR="00CC74DB" w:rsidRPr="00BA7516" w:rsidRDefault="00CC74DB" w:rsidP="00CC74DB">
            <w:pPr>
              <w:rPr>
                <w:color w:val="000000"/>
                <w:szCs w:val="22"/>
              </w:rPr>
            </w:pPr>
            <w:r w:rsidRPr="00BA7516">
              <w:rPr>
                <w:color w:val="000000"/>
                <w:szCs w:val="22"/>
              </w:rPr>
              <w:t>Costs that a business incurs that are not part of producing the goods or services its sells, but which are required to operate legally and efficiently.  Example:  "The salary I pay my accountant is overhead - these funds don't help us sell more product, but I need my accountant to keep our financial records and submit all required filings."</w:t>
            </w:r>
          </w:p>
        </w:tc>
        <w:tc>
          <w:tcPr>
            <w:tcW w:w="1800" w:type="dxa"/>
            <w:tcBorders>
              <w:top w:val="nil"/>
              <w:left w:val="nil"/>
              <w:bottom w:val="single" w:sz="4" w:space="0" w:color="auto"/>
              <w:right w:val="single" w:sz="4" w:space="0" w:color="auto"/>
            </w:tcBorders>
            <w:shd w:val="clear" w:color="auto" w:fill="auto"/>
            <w:vAlign w:val="center"/>
            <w:hideMark/>
          </w:tcPr>
          <w:p w14:paraId="093CEF2B" w14:textId="77777777" w:rsidR="00CC74DB" w:rsidRPr="00BA7516" w:rsidRDefault="00CC74DB" w:rsidP="00CC74DB">
            <w:pPr>
              <w:jc w:val="center"/>
              <w:rPr>
                <w:color w:val="000000"/>
                <w:szCs w:val="22"/>
              </w:rPr>
            </w:pPr>
            <w:r w:rsidRPr="00BA7516">
              <w:rPr>
                <w:color w:val="000000"/>
                <w:szCs w:val="22"/>
              </w:rPr>
              <w:t>KFC Set 3</w:t>
            </w:r>
          </w:p>
        </w:tc>
      </w:tr>
      <w:tr w:rsidR="00CC74DB" w:rsidRPr="00BA7516" w14:paraId="73A85DEB"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59A1697" w14:textId="77777777" w:rsidR="00CC74DB" w:rsidRPr="00BA7516" w:rsidRDefault="00CC74DB" w:rsidP="00CC74DB">
            <w:pPr>
              <w:rPr>
                <w:color w:val="000000"/>
                <w:szCs w:val="22"/>
              </w:rPr>
            </w:pPr>
            <w:r w:rsidRPr="00BA7516">
              <w:rPr>
                <w:color w:val="000000"/>
                <w:szCs w:val="22"/>
              </w:rPr>
              <w:t>Own "Free and Clear"</w:t>
            </w:r>
          </w:p>
        </w:tc>
        <w:tc>
          <w:tcPr>
            <w:tcW w:w="7211" w:type="dxa"/>
            <w:tcBorders>
              <w:top w:val="nil"/>
              <w:left w:val="nil"/>
              <w:bottom w:val="single" w:sz="4" w:space="0" w:color="auto"/>
              <w:right w:val="single" w:sz="4" w:space="0" w:color="auto"/>
            </w:tcBorders>
            <w:shd w:val="clear" w:color="auto" w:fill="auto"/>
            <w:vAlign w:val="center"/>
            <w:hideMark/>
          </w:tcPr>
          <w:p w14:paraId="13618B35" w14:textId="77777777" w:rsidR="00CC74DB" w:rsidRPr="00BA7516" w:rsidRDefault="00CC74DB" w:rsidP="00CC74DB">
            <w:pPr>
              <w:rPr>
                <w:color w:val="000000"/>
                <w:szCs w:val="22"/>
              </w:rPr>
            </w:pPr>
            <w:r w:rsidRPr="00BA7516">
              <w:rPr>
                <w:color w:val="000000"/>
                <w:szCs w:val="22"/>
              </w:rPr>
              <w:t>Owning an asset without any associated debt.  Example:  "I paid off my car loan last month, so now I own my car 'free and clear.'"</w:t>
            </w:r>
          </w:p>
        </w:tc>
        <w:tc>
          <w:tcPr>
            <w:tcW w:w="1800" w:type="dxa"/>
            <w:tcBorders>
              <w:top w:val="nil"/>
              <w:left w:val="nil"/>
              <w:bottom w:val="single" w:sz="4" w:space="0" w:color="auto"/>
              <w:right w:val="single" w:sz="4" w:space="0" w:color="auto"/>
            </w:tcBorders>
            <w:shd w:val="clear" w:color="auto" w:fill="auto"/>
            <w:vAlign w:val="center"/>
            <w:hideMark/>
          </w:tcPr>
          <w:p w14:paraId="20262D66" w14:textId="77777777" w:rsidR="00CC74DB" w:rsidRPr="00BA7516" w:rsidRDefault="00CC74DB" w:rsidP="00CC74DB">
            <w:pPr>
              <w:jc w:val="center"/>
              <w:rPr>
                <w:color w:val="000000"/>
                <w:szCs w:val="22"/>
              </w:rPr>
            </w:pPr>
            <w:r w:rsidRPr="00BA7516">
              <w:rPr>
                <w:color w:val="000000"/>
                <w:szCs w:val="22"/>
              </w:rPr>
              <w:t>KFC Set 3</w:t>
            </w:r>
          </w:p>
        </w:tc>
      </w:tr>
      <w:tr w:rsidR="00CC74DB" w:rsidRPr="00BA7516" w14:paraId="3F16E7D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D280599" w14:textId="77777777" w:rsidR="00CC74DB" w:rsidRPr="00BA7516" w:rsidRDefault="00CC74DB" w:rsidP="00CC74DB">
            <w:pPr>
              <w:rPr>
                <w:color w:val="000000"/>
                <w:szCs w:val="22"/>
              </w:rPr>
            </w:pPr>
            <w:r w:rsidRPr="00BA7516">
              <w:rPr>
                <w:color w:val="000000"/>
                <w:szCs w:val="22"/>
              </w:rPr>
              <w:t>Pledged</w:t>
            </w:r>
          </w:p>
        </w:tc>
        <w:tc>
          <w:tcPr>
            <w:tcW w:w="7211" w:type="dxa"/>
            <w:tcBorders>
              <w:top w:val="nil"/>
              <w:left w:val="nil"/>
              <w:bottom w:val="single" w:sz="4" w:space="0" w:color="auto"/>
              <w:right w:val="single" w:sz="4" w:space="0" w:color="auto"/>
            </w:tcBorders>
            <w:shd w:val="clear" w:color="auto" w:fill="auto"/>
            <w:vAlign w:val="center"/>
            <w:hideMark/>
          </w:tcPr>
          <w:p w14:paraId="236B7090" w14:textId="77777777" w:rsidR="00CC74DB" w:rsidRPr="00BA7516" w:rsidRDefault="00CC74DB" w:rsidP="00CC74DB">
            <w:pPr>
              <w:rPr>
                <w:color w:val="000000"/>
                <w:szCs w:val="22"/>
              </w:rPr>
            </w:pPr>
            <w:r w:rsidRPr="00BA7516">
              <w:rPr>
                <w:color w:val="000000"/>
                <w:szCs w:val="22"/>
              </w:rPr>
              <w:t>A legal agreement that an assets is part of a guarantee to a lender, when the lender can take possession of the assets and sell it to recover the funds owed by a borrower in the event the borrower is unable to make a required debt payment.</w:t>
            </w:r>
          </w:p>
        </w:tc>
        <w:tc>
          <w:tcPr>
            <w:tcW w:w="1800" w:type="dxa"/>
            <w:tcBorders>
              <w:top w:val="nil"/>
              <w:left w:val="nil"/>
              <w:bottom w:val="single" w:sz="4" w:space="0" w:color="auto"/>
              <w:right w:val="single" w:sz="4" w:space="0" w:color="auto"/>
            </w:tcBorders>
            <w:shd w:val="clear" w:color="auto" w:fill="auto"/>
            <w:vAlign w:val="center"/>
            <w:hideMark/>
          </w:tcPr>
          <w:p w14:paraId="6BC9FDB5"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0975A8E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CC8E9E9" w14:textId="77777777" w:rsidR="00CC74DB" w:rsidRPr="00BA7516" w:rsidRDefault="00CC74DB" w:rsidP="00CC74DB">
            <w:pPr>
              <w:rPr>
                <w:color w:val="000000"/>
                <w:szCs w:val="22"/>
              </w:rPr>
            </w:pPr>
            <w:r w:rsidRPr="00BA7516">
              <w:rPr>
                <w:color w:val="000000"/>
                <w:szCs w:val="22"/>
              </w:rPr>
              <w:t>Principal</w:t>
            </w:r>
          </w:p>
        </w:tc>
        <w:tc>
          <w:tcPr>
            <w:tcW w:w="7211" w:type="dxa"/>
            <w:tcBorders>
              <w:top w:val="nil"/>
              <w:left w:val="nil"/>
              <w:bottom w:val="single" w:sz="4" w:space="0" w:color="auto"/>
              <w:right w:val="single" w:sz="4" w:space="0" w:color="auto"/>
            </w:tcBorders>
            <w:shd w:val="clear" w:color="auto" w:fill="auto"/>
            <w:vAlign w:val="center"/>
            <w:hideMark/>
          </w:tcPr>
          <w:p w14:paraId="72C2826F" w14:textId="77777777" w:rsidR="00CC74DB" w:rsidRPr="00BA7516" w:rsidRDefault="00CC74DB" w:rsidP="00CC74DB">
            <w:pPr>
              <w:rPr>
                <w:color w:val="000000"/>
                <w:szCs w:val="22"/>
              </w:rPr>
            </w:pPr>
            <w:r w:rsidRPr="00BA7516">
              <w:rPr>
                <w:color w:val="000000"/>
                <w:szCs w:val="22"/>
              </w:rPr>
              <w:t>The amount of money borrowed.</w:t>
            </w:r>
          </w:p>
        </w:tc>
        <w:tc>
          <w:tcPr>
            <w:tcW w:w="1800" w:type="dxa"/>
            <w:tcBorders>
              <w:top w:val="nil"/>
              <w:left w:val="nil"/>
              <w:bottom w:val="single" w:sz="4" w:space="0" w:color="auto"/>
              <w:right w:val="single" w:sz="4" w:space="0" w:color="auto"/>
            </w:tcBorders>
            <w:shd w:val="clear" w:color="auto" w:fill="auto"/>
            <w:vAlign w:val="center"/>
            <w:hideMark/>
          </w:tcPr>
          <w:p w14:paraId="2B12C0A8"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148EF72A"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1DD5E6B" w14:textId="77777777" w:rsidR="00CC74DB" w:rsidRPr="00BA7516" w:rsidRDefault="00CC74DB" w:rsidP="00CC74DB">
            <w:pPr>
              <w:rPr>
                <w:color w:val="000000"/>
                <w:szCs w:val="22"/>
              </w:rPr>
            </w:pPr>
            <w:r w:rsidRPr="00BA7516">
              <w:rPr>
                <w:color w:val="000000"/>
                <w:szCs w:val="22"/>
              </w:rPr>
              <w:t>Pro Forma</w:t>
            </w:r>
          </w:p>
        </w:tc>
        <w:tc>
          <w:tcPr>
            <w:tcW w:w="7211" w:type="dxa"/>
            <w:tcBorders>
              <w:top w:val="nil"/>
              <w:left w:val="nil"/>
              <w:bottom w:val="single" w:sz="4" w:space="0" w:color="auto"/>
              <w:right w:val="single" w:sz="4" w:space="0" w:color="auto"/>
            </w:tcBorders>
            <w:shd w:val="clear" w:color="auto" w:fill="auto"/>
            <w:vAlign w:val="center"/>
            <w:hideMark/>
          </w:tcPr>
          <w:p w14:paraId="247BE0B3" w14:textId="77777777" w:rsidR="00CC74DB" w:rsidRPr="00BA7516" w:rsidRDefault="00CC74DB" w:rsidP="00CC74DB">
            <w:pPr>
              <w:rPr>
                <w:szCs w:val="22"/>
              </w:rPr>
            </w:pPr>
            <w:r w:rsidRPr="00BA7516">
              <w:rPr>
                <w:szCs w:val="22"/>
              </w:rPr>
              <w:t>A Latin phrase (“for the sake of form”) that in business means a projection of future financial performance.  A pro forma usually takes the form of a projection of future revenues and costs.</w:t>
            </w:r>
          </w:p>
        </w:tc>
        <w:tc>
          <w:tcPr>
            <w:tcW w:w="1800" w:type="dxa"/>
            <w:tcBorders>
              <w:top w:val="nil"/>
              <w:left w:val="nil"/>
              <w:bottom w:val="single" w:sz="4" w:space="0" w:color="auto"/>
              <w:right w:val="single" w:sz="4" w:space="0" w:color="auto"/>
            </w:tcBorders>
            <w:shd w:val="clear" w:color="auto" w:fill="auto"/>
            <w:vAlign w:val="center"/>
            <w:hideMark/>
          </w:tcPr>
          <w:p w14:paraId="3F6804DA"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472B35D2"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BACC32D" w14:textId="77777777" w:rsidR="00CC74DB" w:rsidRPr="00BA7516" w:rsidRDefault="00CC74DB" w:rsidP="00CC74DB">
            <w:pPr>
              <w:rPr>
                <w:color w:val="000000"/>
                <w:szCs w:val="22"/>
              </w:rPr>
            </w:pPr>
            <w:r w:rsidRPr="00BA7516">
              <w:rPr>
                <w:color w:val="000000"/>
                <w:szCs w:val="22"/>
              </w:rPr>
              <w:t>Profit</w:t>
            </w:r>
          </w:p>
        </w:tc>
        <w:tc>
          <w:tcPr>
            <w:tcW w:w="7211" w:type="dxa"/>
            <w:tcBorders>
              <w:top w:val="nil"/>
              <w:left w:val="nil"/>
              <w:bottom w:val="single" w:sz="4" w:space="0" w:color="auto"/>
              <w:right w:val="single" w:sz="4" w:space="0" w:color="auto"/>
            </w:tcBorders>
            <w:shd w:val="clear" w:color="auto" w:fill="auto"/>
            <w:vAlign w:val="center"/>
            <w:hideMark/>
          </w:tcPr>
          <w:p w14:paraId="3DC862AD" w14:textId="7D5EEBD0" w:rsidR="00CC74DB" w:rsidRPr="00BA7516" w:rsidRDefault="00CC74DB" w:rsidP="00CC74DB">
            <w:pPr>
              <w:rPr>
                <w:color w:val="000000"/>
                <w:szCs w:val="22"/>
              </w:rPr>
            </w:pPr>
            <w:r w:rsidRPr="00BA7516">
              <w:rPr>
                <w:color w:val="000000"/>
                <w:szCs w:val="22"/>
              </w:rPr>
              <w:t>Revenues minus costs</w:t>
            </w:r>
            <w:r w:rsidR="00B376CB">
              <w:rPr>
                <w:color w:val="000000"/>
                <w:szCs w:val="22"/>
              </w:rPr>
              <w:t>.</w:t>
            </w:r>
          </w:p>
        </w:tc>
        <w:tc>
          <w:tcPr>
            <w:tcW w:w="1800" w:type="dxa"/>
            <w:tcBorders>
              <w:top w:val="nil"/>
              <w:left w:val="nil"/>
              <w:bottom w:val="single" w:sz="4" w:space="0" w:color="auto"/>
              <w:right w:val="single" w:sz="4" w:space="0" w:color="auto"/>
            </w:tcBorders>
            <w:shd w:val="clear" w:color="auto" w:fill="auto"/>
            <w:vAlign w:val="center"/>
            <w:hideMark/>
          </w:tcPr>
          <w:p w14:paraId="4B7E4BB5"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48238A2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FBC95AD" w14:textId="77777777" w:rsidR="00CC74DB" w:rsidRPr="00BA7516" w:rsidRDefault="00CC74DB" w:rsidP="00CC74DB">
            <w:pPr>
              <w:rPr>
                <w:color w:val="000000"/>
                <w:szCs w:val="22"/>
              </w:rPr>
            </w:pPr>
            <w:r w:rsidRPr="00BA7516">
              <w:rPr>
                <w:color w:val="000000"/>
                <w:szCs w:val="22"/>
              </w:rPr>
              <w:t>Profit per Unit</w:t>
            </w:r>
          </w:p>
        </w:tc>
        <w:tc>
          <w:tcPr>
            <w:tcW w:w="7211" w:type="dxa"/>
            <w:tcBorders>
              <w:top w:val="nil"/>
              <w:left w:val="nil"/>
              <w:bottom w:val="single" w:sz="4" w:space="0" w:color="auto"/>
              <w:right w:val="single" w:sz="4" w:space="0" w:color="auto"/>
            </w:tcBorders>
            <w:shd w:val="clear" w:color="auto" w:fill="auto"/>
            <w:vAlign w:val="center"/>
            <w:hideMark/>
          </w:tcPr>
          <w:p w14:paraId="60C6E643" w14:textId="77777777" w:rsidR="00CC74DB" w:rsidRPr="00BA7516" w:rsidRDefault="00CC74DB" w:rsidP="00CC74DB">
            <w:pPr>
              <w:rPr>
                <w:color w:val="000000"/>
                <w:szCs w:val="22"/>
              </w:rPr>
            </w:pPr>
            <w:r w:rsidRPr="00BA7516">
              <w:rPr>
                <w:color w:val="000000"/>
                <w:szCs w:val="22"/>
              </w:rPr>
              <w:t>Unit price minus cost of goods sold.</w:t>
            </w:r>
          </w:p>
        </w:tc>
        <w:tc>
          <w:tcPr>
            <w:tcW w:w="1800" w:type="dxa"/>
            <w:tcBorders>
              <w:top w:val="nil"/>
              <w:left w:val="nil"/>
              <w:bottom w:val="single" w:sz="4" w:space="0" w:color="auto"/>
              <w:right w:val="single" w:sz="4" w:space="0" w:color="auto"/>
            </w:tcBorders>
            <w:shd w:val="clear" w:color="auto" w:fill="auto"/>
            <w:vAlign w:val="center"/>
            <w:hideMark/>
          </w:tcPr>
          <w:p w14:paraId="497C7F11"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3764659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6774E30" w14:textId="77777777" w:rsidR="00CC74DB" w:rsidRPr="00BA7516" w:rsidRDefault="00CC74DB" w:rsidP="00CC74DB">
            <w:pPr>
              <w:rPr>
                <w:color w:val="000000"/>
                <w:szCs w:val="22"/>
              </w:rPr>
            </w:pPr>
            <w:r w:rsidRPr="00BA7516">
              <w:rPr>
                <w:color w:val="000000"/>
                <w:szCs w:val="22"/>
              </w:rPr>
              <w:t>Quarter</w:t>
            </w:r>
          </w:p>
        </w:tc>
        <w:tc>
          <w:tcPr>
            <w:tcW w:w="7211" w:type="dxa"/>
            <w:tcBorders>
              <w:top w:val="nil"/>
              <w:left w:val="nil"/>
              <w:bottom w:val="single" w:sz="4" w:space="0" w:color="auto"/>
              <w:right w:val="single" w:sz="4" w:space="0" w:color="auto"/>
            </w:tcBorders>
            <w:shd w:val="clear" w:color="auto" w:fill="auto"/>
            <w:vAlign w:val="center"/>
            <w:hideMark/>
          </w:tcPr>
          <w:p w14:paraId="79FF495F" w14:textId="77777777" w:rsidR="00CC74DB" w:rsidRPr="00BA7516" w:rsidRDefault="00CC74DB" w:rsidP="00CC74DB">
            <w:pPr>
              <w:rPr>
                <w:color w:val="000000"/>
                <w:szCs w:val="22"/>
              </w:rPr>
            </w:pPr>
            <w:r w:rsidRPr="00BA7516">
              <w:rPr>
                <w:color w:val="000000"/>
                <w:szCs w:val="22"/>
              </w:rPr>
              <w:t>Most projections are for a year (or “annual” projections).  A “quarter” means three months.  New and seasonable businesses are most likely to make quarterly projections to make sure they’re on track for success.</w:t>
            </w:r>
          </w:p>
        </w:tc>
        <w:tc>
          <w:tcPr>
            <w:tcW w:w="1800" w:type="dxa"/>
            <w:tcBorders>
              <w:top w:val="nil"/>
              <w:left w:val="nil"/>
              <w:bottom w:val="single" w:sz="4" w:space="0" w:color="auto"/>
              <w:right w:val="single" w:sz="4" w:space="0" w:color="auto"/>
            </w:tcBorders>
            <w:shd w:val="clear" w:color="auto" w:fill="auto"/>
            <w:vAlign w:val="center"/>
            <w:hideMark/>
          </w:tcPr>
          <w:p w14:paraId="51AEBBB8"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5A759E4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199892D" w14:textId="77777777" w:rsidR="00CC74DB" w:rsidRPr="00BA7516" w:rsidRDefault="00CC74DB" w:rsidP="00CC74DB">
            <w:pPr>
              <w:rPr>
                <w:color w:val="000000"/>
                <w:szCs w:val="22"/>
              </w:rPr>
            </w:pPr>
            <w:r w:rsidRPr="00BA7516">
              <w:rPr>
                <w:color w:val="000000"/>
                <w:szCs w:val="22"/>
              </w:rPr>
              <w:t>Real Estate</w:t>
            </w:r>
          </w:p>
        </w:tc>
        <w:tc>
          <w:tcPr>
            <w:tcW w:w="7211" w:type="dxa"/>
            <w:tcBorders>
              <w:top w:val="nil"/>
              <w:left w:val="nil"/>
              <w:bottom w:val="single" w:sz="4" w:space="0" w:color="auto"/>
              <w:right w:val="single" w:sz="4" w:space="0" w:color="auto"/>
            </w:tcBorders>
            <w:shd w:val="clear" w:color="auto" w:fill="auto"/>
            <w:vAlign w:val="center"/>
            <w:hideMark/>
          </w:tcPr>
          <w:p w14:paraId="1A3055D9" w14:textId="3F0CC34F" w:rsidR="00CC74DB" w:rsidRPr="00BA7516" w:rsidRDefault="00CC74DB" w:rsidP="00CC74DB">
            <w:pPr>
              <w:rPr>
                <w:color w:val="000000"/>
                <w:szCs w:val="22"/>
              </w:rPr>
            </w:pPr>
            <w:r w:rsidRPr="00BA7516">
              <w:rPr>
                <w:color w:val="000000"/>
                <w:szCs w:val="22"/>
              </w:rPr>
              <w:t xml:space="preserve">Real estate is property </w:t>
            </w:r>
            <w:r w:rsidR="00B376CB">
              <w:rPr>
                <w:color w:val="000000"/>
                <w:szCs w:val="22"/>
              </w:rPr>
              <w:t>and the building(s) on it.  R</w:t>
            </w:r>
            <w:r w:rsidRPr="00BA7516">
              <w:rPr>
                <w:color w:val="000000"/>
                <w:szCs w:val="22"/>
              </w:rPr>
              <w:t>eal estate can be a piece of land, or it can be a home on that piece of land, or it can be a building.  Real estate is typically purchased using a mortgage.  The down payment the buyer makes is called the buyer’s “equity.”</w:t>
            </w:r>
          </w:p>
        </w:tc>
        <w:tc>
          <w:tcPr>
            <w:tcW w:w="1800" w:type="dxa"/>
            <w:tcBorders>
              <w:top w:val="nil"/>
              <w:left w:val="nil"/>
              <w:bottom w:val="single" w:sz="4" w:space="0" w:color="auto"/>
              <w:right w:val="single" w:sz="4" w:space="0" w:color="auto"/>
            </w:tcBorders>
            <w:shd w:val="clear" w:color="auto" w:fill="auto"/>
            <w:vAlign w:val="center"/>
            <w:hideMark/>
          </w:tcPr>
          <w:p w14:paraId="4B5A18C8"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124472AC"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D45D9AA" w14:textId="77777777" w:rsidR="00CC74DB" w:rsidRPr="00BA7516" w:rsidRDefault="00CC74DB" w:rsidP="00CC74DB">
            <w:pPr>
              <w:rPr>
                <w:color w:val="000000"/>
                <w:szCs w:val="22"/>
              </w:rPr>
            </w:pPr>
            <w:r w:rsidRPr="00BA7516">
              <w:rPr>
                <w:color w:val="000000"/>
                <w:szCs w:val="22"/>
              </w:rPr>
              <w:t>Satisfy a Loan</w:t>
            </w:r>
          </w:p>
        </w:tc>
        <w:tc>
          <w:tcPr>
            <w:tcW w:w="7211" w:type="dxa"/>
            <w:tcBorders>
              <w:top w:val="nil"/>
              <w:left w:val="nil"/>
              <w:bottom w:val="single" w:sz="4" w:space="0" w:color="auto"/>
              <w:right w:val="single" w:sz="4" w:space="0" w:color="auto"/>
            </w:tcBorders>
            <w:shd w:val="clear" w:color="auto" w:fill="auto"/>
            <w:vAlign w:val="center"/>
            <w:hideMark/>
          </w:tcPr>
          <w:p w14:paraId="2BBC40BA" w14:textId="77777777" w:rsidR="00CC74DB" w:rsidRPr="00BA7516" w:rsidRDefault="00CC74DB" w:rsidP="00CC74DB">
            <w:pPr>
              <w:rPr>
                <w:color w:val="000000"/>
                <w:szCs w:val="22"/>
              </w:rPr>
            </w:pPr>
            <w:r w:rsidRPr="00BA7516">
              <w:rPr>
                <w:color w:val="000000"/>
                <w:szCs w:val="22"/>
              </w:rPr>
              <w:t>Repaying the loan.</w:t>
            </w:r>
          </w:p>
        </w:tc>
        <w:tc>
          <w:tcPr>
            <w:tcW w:w="1800" w:type="dxa"/>
            <w:tcBorders>
              <w:top w:val="nil"/>
              <w:left w:val="nil"/>
              <w:bottom w:val="single" w:sz="4" w:space="0" w:color="auto"/>
              <w:right w:val="single" w:sz="4" w:space="0" w:color="auto"/>
            </w:tcBorders>
            <w:shd w:val="clear" w:color="auto" w:fill="auto"/>
            <w:vAlign w:val="center"/>
            <w:hideMark/>
          </w:tcPr>
          <w:p w14:paraId="700BDDAF"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6E2C43D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6EFD9C5" w14:textId="77777777" w:rsidR="00CC74DB" w:rsidRPr="00BA7516" w:rsidRDefault="00CC74DB" w:rsidP="00CC74DB">
            <w:pPr>
              <w:rPr>
                <w:color w:val="000000"/>
                <w:szCs w:val="22"/>
              </w:rPr>
            </w:pPr>
            <w:r w:rsidRPr="00BA7516">
              <w:rPr>
                <w:color w:val="000000"/>
                <w:szCs w:val="22"/>
              </w:rPr>
              <w:t>Secured Debt</w:t>
            </w:r>
          </w:p>
        </w:tc>
        <w:tc>
          <w:tcPr>
            <w:tcW w:w="7211" w:type="dxa"/>
            <w:tcBorders>
              <w:top w:val="nil"/>
              <w:left w:val="nil"/>
              <w:bottom w:val="single" w:sz="4" w:space="0" w:color="auto"/>
              <w:right w:val="single" w:sz="4" w:space="0" w:color="auto"/>
            </w:tcBorders>
            <w:shd w:val="clear" w:color="auto" w:fill="auto"/>
            <w:vAlign w:val="center"/>
            <w:hideMark/>
          </w:tcPr>
          <w:p w14:paraId="1A8237A1" w14:textId="77777777" w:rsidR="00CC74DB" w:rsidRPr="00BA7516" w:rsidRDefault="00CC74DB" w:rsidP="00CC74DB">
            <w:pPr>
              <w:rPr>
                <w:color w:val="000000"/>
                <w:szCs w:val="22"/>
              </w:rPr>
            </w:pPr>
            <w:r w:rsidRPr="00BA7516">
              <w:rPr>
                <w:color w:val="000000"/>
                <w:szCs w:val="22"/>
              </w:rPr>
              <w:t>Debt that includes a legal obligation by the borrower to repay the debt personally if the business is unable to make its scheduled debt payment.  A secured debt can be guaranteed by the entrepreneur or by any credit-worthy guarantor.</w:t>
            </w:r>
          </w:p>
        </w:tc>
        <w:tc>
          <w:tcPr>
            <w:tcW w:w="1800" w:type="dxa"/>
            <w:tcBorders>
              <w:top w:val="nil"/>
              <w:left w:val="nil"/>
              <w:bottom w:val="single" w:sz="4" w:space="0" w:color="auto"/>
              <w:right w:val="single" w:sz="4" w:space="0" w:color="auto"/>
            </w:tcBorders>
            <w:shd w:val="clear" w:color="auto" w:fill="auto"/>
            <w:vAlign w:val="center"/>
            <w:hideMark/>
          </w:tcPr>
          <w:p w14:paraId="109CE5E5"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41E956E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332FA5A" w14:textId="77777777" w:rsidR="00CC74DB" w:rsidRPr="00BA7516" w:rsidRDefault="00CC74DB" w:rsidP="00CC74DB">
            <w:pPr>
              <w:rPr>
                <w:color w:val="000000"/>
                <w:szCs w:val="22"/>
              </w:rPr>
            </w:pPr>
            <w:r w:rsidRPr="00BA7516">
              <w:rPr>
                <w:color w:val="000000"/>
                <w:szCs w:val="22"/>
              </w:rPr>
              <w:t>Security</w:t>
            </w:r>
          </w:p>
        </w:tc>
        <w:tc>
          <w:tcPr>
            <w:tcW w:w="7211" w:type="dxa"/>
            <w:tcBorders>
              <w:top w:val="nil"/>
              <w:left w:val="nil"/>
              <w:bottom w:val="single" w:sz="4" w:space="0" w:color="auto"/>
              <w:right w:val="single" w:sz="4" w:space="0" w:color="auto"/>
            </w:tcBorders>
            <w:shd w:val="clear" w:color="auto" w:fill="auto"/>
            <w:vAlign w:val="center"/>
            <w:hideMark/>
          </w:tcPr>
          <w:p w14:paraId="45BB1C8C" w14:textId="77777777" w:rsidR="00CC74DB" w:rsidRPr="00BA7516" w:rsidRDefault="00CC74DB" w:rsidP="00CC74DB">
            <w:pPr>
              <w:rPr>
                <w:color w:val="000000"/>
                <w:szCs w:val="22"/>
              </w:rPr>
            </w:pPr>
            <w:r w:rsidRPr="00BA7516">
              <w:rPr>
                <w:color w:val="000000"/>
                <w:szCs w:val="22"/>
              </w:rPr>
              <w:t>An investment vehicle.  Different types of securities include stocks, bonds and mutual funds.</w:t>
            </w:r>
          </w:p>
        </w:tc>
        <w:tc>
          <w:tcPr>
            <w:tcW w:w="1800" w:type="dxa"/>
            <w:tcBorders>
              <w:top w:val="nil"/>
              <w:left w:val="nil"/>
              <w:bottom w:val="single" w:sz="4" w:space="0" w:color="auto"/>
              <w:right w:val="single" w:sz="4" w:space="0" w:color="auto"/>
            </w:tcBorders>
            <w:shd w:val="clear" w:color="auto" w:fill="auto"/>
            <w:vAlign w:val="center"/>
            <w:hideMark/>
          </w:tcPr>
          <w:p w14:paraId="3642F622" w14:textId="77777777" w:rsidR="00CC74DB" w:rsidRPr="00BA7516" w:rsidRDefault="00CC74DB" w:rsidP="00CC74DB">
            <w:pPr>
              <w:jc w:val="center"/>
              <w:rPr>
                <w:color w:val="000000"/>
                <w:szCs w:val="22"/>
              </w:rPr>
            </w:pPr>
            <w:r w:rsidRPr="00BA7516">
              <w:rPr>
                <w:color w:val="000000"/>
                <w:szCs w:val="22"/>
              </w:rPr>
              <w:t>KFC Set 4</w:t>
            </w:r>
          </w:p>
        </w:tc>
      </w:tr>
      <w:tr w:rsidR="00CC74DB" w:rsidRPr="00BA7516" w14:paraId="5A3E34E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FB8EDD6" w14:textId="77777777" w:rsidR="00CC74DB" w:rsidRPr="00BA7516" w:rsidRDefault="00CC74DB" w:rsidP="00CC74DB">
            <w:pPr>
              <w:rPr>
                <w:color w:val="000000"/>
                <w:szCs w:val="22"/>
              </w:rPr>
            </w:pPr>
            <w:r w:rsidRPr="00BA7516">
              <w:rPr>
                <w:color w:val="000000"/>
                <w:szCs w:val="22"/>
              </w:rPr>
              <w:t>Selling</w:t>
            </w:r>
          </w:p>
        </w:tc>
        <w:tc>
          <w:tcPr>
            <w:tcW w:w="7211" w:type="dxa"/>
            <w:tcBorders>
              <w:top w:val="nil"/>
              <w:left w:val="nil"/>
              <w:bottom w:val="single" w:sz="4" w:space="0" w:color="auto"/>
              <w:right w:val="single" w:sz="4" w:space="0" w:color="auto"/>
            </w:tcBorders>
            <w:shd w:val="clear" w:color="auto" w:fill="auto"/>
            <w:vAlign w:val="center"/>
            <w:hideMark/>
          </w:tcPr>
          <w:p w14:paraId="6488EA81" w14:textId="69E1F6A9" w:rsidR="00CC74DB" w:rsidRPr="00BA7516" w:rsidRDefault="00CC74DB" w:rsidP="00CC74DB">
            <w:pPr>
              <w:rPr>
                <w:color w:val="000000"/>
                <w:szCs w:val="22"/>
              </w:rPr>
            </w:pPr>
            <w:r w:rsidRPr="00BA7516">
              <w:rPr>
                <w:color w:val="000000"/>
                <w:szCs w:val="22"/>
              </w:rPr>
              <w:t>How a business moves a specific customer to buy their service or offering.  Example</w:t>
            </w:r>
            <w:r>
              <w:rPr>
                <w:color w:val="000000"/>
                <w:szCs w:val="22"/>
              </w:rPr>
              <w:t>:</w:t>
            </w:r>
            <w:r w:rsidRPr="00BA7516">
              <w:rPr>
                <w:color w:val="000000"/>
                <w:szCs w:val="22"/>
              </w:rPr>
              <w:t xml:space="preserve">  a special event in a store's parking lot featuring discount prices is selling.</w:t>
            </w:r>
          </w:p>
        </w:tc>
        <w:tc>
          <w:tcPr>
            <w:tcW w:w="1800" w:type="dxa"/>
            <w:tcBorders>
              <w:top w:val="nil"/>
              <w:left w:val="nil"/>
              <w:bottom w:val="single" w:sz="4" w:space="0" w:color="auto"/>
              <w:right w:val="single" w:sz="4" w:space="0" w:color="auto"/>
            </w:tcBorders>
            <w:shd w:val="clear" w:color="auto" w:fill="auto"/>
            <w:vAlign w:val="center"/>
            <w:hideMark/>
          </w:tcPr>
          <w:p w14:paraId="739946CE" w14:textId="77777777" w:rsidR="00CC74DB" w:rsidRPr="00BA7516" w:rsidRDefault="00CC74DB" w:rsidP="00CC74DB">
            <w:pPr>
              <w:jc w:val="center"/>
              <w:rPr>
                <w:color w:val="000000"/>
                <w:szCs w:val="22"/>
              </w:rPr>
            </w:pPr>
            <w:r w:rsidRPr="00BA7516">
              <w:rPr>
                <w:color w:val="000000"/>
                <w:szCs w:val="22"/>
              </w:rPr>
              <w:t>KFC Set 5</w:t>
            </w:r>
          </w:p>
        </w:tc>
      </w:tr>
    </w:tbl>
    <w:p w14:paraId="6C3D15EA" w14:textId="77777777" w:rsidR="0089203F" w:rsidRDefault="0089203F">
      <w:r>
        <w:br w:type="page"/>
      </w:r>
    </w:p>
    <w:tbl>
      <w:tblPr>
        <w:tblW w:w="10620" w:type="dxa"/>
        <w:tblInd w:w="-5" w:type="dxa"/>
        <w:tblLook w:val="04A0" w:firstRow="1" w:lastRow="0" w:firstColumn="1" w:lastColumn="0" w:noHBand="0" w:noVBand="1"/>
      </w:tblPr>
      <w:tblGrid>
        <w:gridCol w:w="1609"/>
        <w:gridCol w:w="7211"/>
        <w:gridCol w:w="1800"/>
      </w:tblGrid>
      <w:tr w:rsidR="0089203F" w:rsidRPr="00EB2827" w14:paraId="29536AF0" w14:textId="77777777" w:rsidTr="0089203F">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B910851" w14:textId="79487854" w:rsidR="0089203F" w:rsidRPr="00EB2827" w:rsidRDefault="0089203F" w:rsidP="0089203F">
            <w:pPr>
              <w:jc w:val="center"/>
              <w:rPr>
                <w:color w:val="000000"/>
                <w:szCs w:val="22"/>
              </w:rPr>
            </w:pPr>
            <w:r w:rsidRPr="00EB2827">
              <w:rPr>
                <w:b/>
                <w:color w:val="0432FF"/>
                <w:szCs w:val="22"/>
              </w:rPr>
              <w:lastRenderedPageBreak/>
              <w:t>Term</w:t>
            </w:r>
          </w:p>
        </w:tc>
        <w:tc>
          <w:tcPr>
            <w:tcW w:w="72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F8C498" w14:textId="77777777" w:rsidR="0089203F" w:rsidRPr="00EB2827" w:rsidRDefault="0089203F" w:rsidP="0089203F">
            <w:pPr>
              <w:jc w:val="center"/>
              <w:rPr>
                <w:color w:val="000000"/>
                <w:szCs w:val="22"/>
              </w:rPr>
            </w:pPr>
            <w:r w:rsidRPr="00EB2827">
              <w:rPr>
                <w:b/>
                <w:color w:val="0432FF"/>
                <w:szCs w:val="22"/>
              </w:rPr>
              <w:t>Definition</w:t>
            </w:r>
          </w:p>
        </w:tc>
        <w:tc>
          <w:tcPr>
            <w:tcW w:w="18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9AEBC3" w14:textId="77777777" w:rsidR="0089203F" w:rsidRPr="00EB2827" w:rsidRDefault="0089203F" w:rsidP="0089203F">
            <w:pPr>
              <w:jc w:val="center"/>
              <w:rPr>
                <w:color w:val="000000"/>
                <w:szCs w:val="22"/>
              </w:rPr>
            </w:pPr>
            <w:r w:rsidRPr="00EB2827">
              <w:rPr>
                <w:b/>
                <w:color w:val="0432FF"/>
                <w:szCs w:val="22"/>
              </w:rPr>
              <w:t>Section</w:t>
            </w:r>
          </w:p>
        </w:tc>
      </w:tr>
      <w:tr w:rsidR="0089203F" w:rsidRPr="00BA7516" w14:paraId="786576ED"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03A3D87" w14:textId="77777777" w:rsidR="0089203F" w:rsidRPr="00BA7516" w:rsidRDefault="0089203F" w:rsidP="0089203F">
            <w:pPr>
              <w:rPr>
                <w:color w:val="000000"/>
                <w:szCs w:val="22"/>
              </w:rPr>
            </w:pPr>
            <w:r w:rsidRPr="00BA7516">
              <w:rPr>
                <w:color w:val="000000"/>
                <w:szCs w:val="22"/>
              </w:rPr>
              <w:t>Semi-Variable Costs</w:t>
            </w:r>
          </w:p>
        </w:tc>
        <w:tc>
          <w:tcPr>
            <w:tcW w:w="7211" w:type="dxa"/>
            <w:tcBorders>
              <w:top w:val="nil"/>
              <w:left w:val="nil"/>
              <w:bottom w:val="single" w:sz="4" w:space="0" w:color="auto"/>
              <w:right w:val="single" w:sz="4" w:space="0" w:color="auto"/>
            </w:tcBorders>
            <w:shd w:val="clear" w:color="auto" w:fill="auto"/>
            <w:vAlign w:val="center"/>
            <w:hideMark/>
          </w:tcPr>
          <w:p w14:paraId="55570A55" w14:textId="77777777" w:rsidR="0089203F" w:rsidRPr="00BA7516" w:rsidRDefault="0089203F" w:rsidP="0089203F">
            <w:pPr>
              <w:rPr>
                <w:color w:val="000000"/>
                <w:szCs w:val="22"/>
              </w:rPr>
            </w:pPr>
            <w:r w:rsidRPr="00BA7516">
              <w:rPr>
                <w:color w:val="000000"/>
                <w:szCs w:val="22"/>
              </w:rPr>
              <w:t xml:space="preserve">Costs that vary </w:t>
            </w:r>
            <w:r w:rsidRPr="00BA7516">
              <w:rPr>
                <w:i/>
                <w:iCs/>
                <w:color w:val="000000"/>
                <w:szCs w:val="22"/>
              </w:rPr>
              <w:t>somewhat</w:t>
            </w:r>
            <w:r w:rsidRPr="00BA7516">
              <w:rPr>
                <w:color w:val="000000"/>
                <w:szCs w:val="22"/>
              </w:rPr>
              <w:t xml:space="preserve"> based on the number of units you sell.  Example:  if your enterprise buys an iPhone you won’t have to pay again for apps you already own. </w:t>
            </w:r>
          </w:p>
        </w:tc>
        <w:tc>
          <w:tcPr>
            <w:tcW w:w="1800" w:type="dxa"/>
            <w:tcBorders>
              <w:top w:val="nil"/>
              <w:left w:val="nil"/>
              <w:bottom w:val="single" w:sz="4" w:space="0" w:color="auto"/>
              <w:right w:val="single" w:sz="4" w:space="0" w:color="auto"/>
            </w:tcBorders>
            <w:shd w:val="clear" w:color="auto" w:fill="auto"/>
            <w:vAlign w:val="center"/>
            <w:hideMark/>
          </w:tcPr>
          <w:p w14:paraId="073431C1"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52E6CFE5"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7905CAE" w14:textId="77777777" w:rsidR="0089203F" w:rsidRPr="00BA7516" w:rsidRDefault="0089203F" w:rsidP="0089203F">
            <w:pPr>
              <w:rPr>
                <w:color w:val="000000"/>
                <w:szCs w:val="22"/>
              </w:rPr>
            </w:pPr>
            <w:r w:rsidRPr="00BA7516">
              <w:rPr>
                <w:color w:val="000000"/>
                <w:szCs w:val="22"/>
              </w:rPr>
              <w:t>Stakeholders</w:t>
            </w:r>
          </w:p>
        </w:tc>
        <w:tc>
          <w:tcPr>
            <w:tcW w:w="7211" w:type="dxa"/>
            <w:tcBorders>
              <w:top w:val="nil"/>
              <w:left w:val="nil"/>
              <w:bottom w:val="single" w:sz="4" w:space="0" w:color="auto"/>
              <w:right w:val="single" w:sz="4" w:space="0" w:color="auto"/>
            </w:tcBorders>
            <w:shd w:val="clear" w:color="auto" w:fill="auto"/>
            <w:vAlign w:val="center"/>
            <w:hideMark/>
          </w:tcPr>
          <w:p w14:paraId="28405F59" w14:textId="77777777" w:rsidR="0089203F" w:rsidRPr="00BA7516" w:rsidRDefault="0089203F" w:rsidP="0089203F">
            <w:pPr>
              <w:rPr>
                <w:color w:val="000000"/>
                <w:szCs w:val="22"/>
              </w:rPr>
            </w:pPr>
            <w:r w:rsidRPr="00BA7516">
              <w:rPr>
                <w:color w:val="000000"/>
                <w:szCs w:val="22"/>
              </w:rPr>
              <w:t>All people or companies associated with an enterprise.  Stakeholders include internal stakeholders (employees and shareholders / owners) as well as external stakeholders (customers, suppliers, community members).</w:t>
            </w:r>
          </w:p>
        </w:tc>
        <w:tc>
          <w:tcPr>
            <w:tcW w:w="1800" w:type="dxa"/>
            <w:tcBorders>
              <w:top w:val="nil"/>
              <w:left w:val="nil"/>
              <w:bottom w:val="single" w:sz="4" w:space="0" w:color="auto"/>
              <w:right w:val="single" w:sz="4" w:space="0" w:color="auto"/>
            </w:tcBorders>
            <w:shd w:val="clear" w:color="auto" w:fill="auto"/>
            <w:vAlign w:val="center"/>
            <w:hideMark/>
          </w:tcPr>
          <w:p w14:paraId="48968E88"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6509376F"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BC271E2" w14:textId="77777777" w:rsidR="0089203F" w:rsidRPr="00BA7516" w:rsidRDefault="0089203F" w:rsidP="0089203F">
            <w:pPr>
              <w:rPr>
                <w:color w:val="000000"/>
                <w:szCs w:val="22"/>
              </w:rPr>
            </w:pPr>
            <w:r w:rsidRPr="00BA7516">
              <w:rPr>
                <w:color w:val="000000"/>
                <w:szCs w:val="22"/>
              </w:rPr>
              <w:t>Stocks</w:t>
            </w:r>
          </w:p>
        </w:tc>
        <w:tc>
          <w:tcPr>
            <w:tcW w:w="7211" w:type="dxa"/>
            <w:tcBorders>
              <w:top w:val="nil"/>
              <w:left w:val="nil"/>
              <w:bottom w:val="single" w:sz="4" w:space="0" w:color="auto"/>
              <w:right w:val="single" w:sz="4" w:space="0" w:color="auto"/>
            </w:tcBorders>
            <w:shd w:val="clear" w:color="auto" w:fill="auto"/>
            <w:vAlign w:val="center"/>
            <w:hideMark/>
          </w:tcPr>
          <w:p w14:paraId="6D97E84E" w14:textId="77777777" w:rsidR="0089203F" w:rsidRPr="00BA7516" w:rsidRDefault="0089203F" w:rsidP="0089203F">
            <w:pPr>
              <w:rPr>
                <w:color w:val="000000"/>
                <w:szCs w:val="22"/>
              </w:rPr>
            </w:pPr>
            <w:r w:rsidRPr="00BA7516">
              <w:rPr>
                <w:color w:val="000000"/>
                <w:szCs w:val="22"/>
              </w:rPr>
              <w:t>Shares of ownership in a company</w:t>
            </w:r>
            <w:r>
              <w:rPr>
                <w:color w:val="000000"/>
                <w:szCs w:val="22"/>
              </w:rPr>
              <w:t xml:space="preserve">.  Stock is a general term of ownership in any company.  Example:  if investors say they own stocks, they are generally referring to their overall ownership in one or more companies.  </w:t>
            </w:r>
          </w:p>
        </w:tc>
        <w:tc>
          <w:tcPr>
            <w:tcW w:w="1800" w:type="dxa"/>
            <w:tcBorders>
              <w:top w:val="nil"/>
              <w:left w:val="nil"/>
              <w:bottom w:val="single" w:sz="4" w:space="0" w:color="auto"/>
              <w:right w:val="single" w:sz="4" w:space="0" w:color="auto"/>
            </w:tcBorders>
            <w:shd w:val="clear" w:color="auto" w:fill="auto"/>
            <w:vAlign w:val="center"/>
            <w:hideMark/>
          </w:tcPr>
          <w:p w14:paraId="77B7E641"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4D73C72A"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DA085DA" w14:textId="77777777" w:rsidR="0089203F" w:rsidRPr="00BA7516" w:rsidRDefault="0089203F" w:rsidP="0089203F">
            <w:pPr>
              <w:rPr>
                <w:color w:val="000000"/>
                <w:szCs w:val="22"/>
              </w:rPr>
            </w:pPr>
            <w:r w:rsidRPr="00BA7516">
              <w:rPr>
                <w:color w:val="000000"/>
                <w:szCs w:val="22"/>
              </w:rPr>
              <w:t>Supplier</w:t>
            </w:r>
          </w:p>
        </w:tc>
        <w:tc>
          <w:tcPr>
            <w:tcW w:w="7211" w:type="dxa"/>
            <w:tcBorders>
              <w:top w:val="nil"/>
              <w:left w:val="nil"/>
              <w:bottom w:val="single" w:sz="4" w:space="0" w:color="auto"/>
              <w:right w:val="single" w:sz="4" w:space="0" w:color="auto"/>
            </w:tcBorders>
            <w:shd w:val="clear" w:color="auto" w:fill="auto"/>
            <w:vAlign w:val="center"/>
            <w:hideMark/>
          </w:tcPr>
          <w:p w14:paraId="023BBE96" w14:textId="77777777" w:rsidR="0089203F" w:rsidRPr="00BA7516" w:rsidRDefault="0089203F" w:rsidP="0089203F">
            <w:pPr>
              <w:rPr>
                <w:color w:val="000000"/>
                <w:szCs w:val="22"/>
              </w:rPr>
            </w:pPr>
            <w:r w:rsidRPr="00BA7516">
              <w:rPr>
                <w:color w:val="000000"/>
                <w:szCs w:val="22"/>
              </w:rPr>
              <w:t>A company that provides a good or service to another company.  Example:  "The beauty products distributor is my supplier - I buy the hair care products I sell to my customers from my distributor."</w:t>
            </w:r>
          </w:p>
        </w:tc>
        <w:tc>
          <w:tcPr>
            <w:tcW w:w="1800" w:type="dxa"/>
            <w:tcBorders>
              <w:top w:val="nil"/>
              <w:left w:val="nil"/>
              <w:bottom w:val="single" w:sz="4" w:space="0" w:color="auto"/>
              <w:right w:val="single" w:sz="4" w:space="0" w:color="auto"/>
            </w:tcBorders>
            <w:shd w:val="clear" w:color="auto" w:fill="auto"/>
            <w:vAlign w:val="center"/>
            <w:hideMark/>
          </w:tcPr>
          <w:p w14:paraId="490B316C"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58675CE6"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DAC7950" w14:textId="77777777" w:rsidR="0089203F" w:rsidRPr="00BA7516" w:rsidRDefault="0089203F" w:rsidP="0089203F">
            <w:pPr>
              <w:rPr>
                <w:color w:val="000000"/>
                <w:szCs w:val="22"/>
              </w:rPr>
            </w:pPr>
            <w:r w:rsidRPr="00BA7516">
              <w:rPr>
                <w:color w:val="000000"/>
                <w:szCs w:val="22"/>
              </w:rPr>
              <w:t>Sweat Equity</w:t>
            </w:r>
          </w:p>
        </w:tc>
        <w:tc>
          <w:tcPr>
            <w:tcW w:w="7211" w:type="dxa"/>
            <w:tcBorders>
              <w:top w:val="nil"/>
              <w:left w:val="nil"/>
              <w:bottom w:val="single" w:sz="4" w:space="0" w:color="auto"/>
              <w:right w:val="single" w:sz="4" w:space="0" w:color="auto"/>
            </w:tcBorders>
            <w:shd w:val="clear" w:color="auto" w:fill="auto"/>
            <w:vAlign w:val="center"/>
            <w:hideMark/>
          </w:tcPr>
          <w:p w14:paraId="0CB6D0DA" w14:textId="77777777" w:rsidR="0089203F" w:rsidRPr="00BA7516" w:rsidRDefault="0089203F" w:rsidP="0089203F">
            <w:pPr>
              <w:rPr>
                <w:color w:val="000000"/>
                <w:szCs w:val="22"/>
              </w:rPr>
            </w:pPr>
            <w:r w:rsidRPr="00BA7516">
              <w:rPr>
                <w:color w:val="000000"/>
                <w:szCs w:val="22"/>
              </w:rPr>
              <w:t xml:space="preserve">The hard work a small business owner puts into forming, founding and operating his/her business – small business owners typically work </w:t>
            </w:r>
            <w:r w:rsidRPr="00BA7516">
              <w:rPr>
                <w:i/>
                <w:iCs/>
                <w:color w:val="000000"/>
                <w:szCs w:val="22"/>
                <w:u w:val="single"/>
              </w:rPr>
              <w:t>very</w:t>
            </w:r>
            <w:r w:rsidRPr="00BA7516">
              <w:rPr>
                <w:color w:val="000000"/>
                <w:szCs w:val="22"/>
              </w:rPr>
              <w:t xml:space="preserve"> long hours.  Sweat equity is as important as any capital but it’s not a cash investment.  </w:t>
            </w:r>
          </w:p>
        </w:tc>
        <w:tc>
          <w:tcPr>
            <w:tcW w:w="1800" w:type="dxa"/>
            <w:tcBorders>
              <w:top w:val="nil"/>
              <w:left w:val="nil"/>
              <w:bottom w:val="single" w:sz="4" w:space="0" w:color="auto"/>
              <w:right w:val="single" w:sz="4" w:space="0" w:color="auto"/>
            </w:tcBorders>
            <w:shd w:val="clear" w:color="auto" w:fill="auto"/>
            <w:vAlign w:val="center"/>
            <w:hideMark/>
          </w:tcPr>
          <w:p w14:paraId="5C76E621"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761B6EE7"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063C663" w14:textId="77777777" w:rsidR="0089203F" w:rsidRPr="00BA7516" w:rsidRDefault="0089203F" w:rsidP="0089203F">
            <w:pPr>
              <w:rPr>
                <w:color w:val="000000"/>
                <w:szCs w:val="22"/>
              </w:rPr>
            </w:pPr>
            <w:r w:rsidRPr="00BA7516">
              <w:rPr>
                <w:color w:val="000000"/>
                <w:szCs w:val="22"/>
              </w:rPr>
              <w:t>Target market</w:t>
            </w:r>
          </w:p>
        </w:tc>
        <w:tc>
          <w:tcPr>
            <w:tcW w:w="7211" w:type="dxa"/>
            <w:tcBorders>
              <w:top w:val="nil"/>
              <w:left w:val="nil"/>
              <w:bottom w:val="single" w:sz="4" w:space="0" w:color="auto"/>
              <w:right w:val="single" w:sz="4" w:space="0" w:color="auto"/>
            </w:tcBorders>
            <w:shd w:val="clear" w:color="auto" w:fill="auto"/>
            <w:vAlign w:val="center"/>
            <w:hideMark/>
          </w:tcPr>
          <w:p w14:paraId="5EBE8DD8" w14:textId="77777777" w:rsidR="0089203F" w:rsidRPr="00BA7516" w:rsidRDefault="0089203F" w:rsidP="0089203F">
            <w:pPr>
              <w:rPr>
                <w:color w:val="000000"/>
                <w:szCs w:val="22"/>
              </w:rPr>
            </w:pPr>
            <w:r w:rsidRPr="00BA7516">
              <w:rPr>
                <w:color w:val="000000"/>
                <w:szCs w:val="22"/>
              </w:rPr>
              <w:t xml:space="preserve">The </w:t>
            </w:r>
            <w:r w:rsidRPr="00BA7516">
              <w:rPr>
                <w:i/>
                <w:iCs/>
                <w:color w:val="000000"/>
                <w:szCs w:val="22"/>
              </w:rPr>
              <w:t>exact</w:t>
            </w:r>
            <w:r w:rsidRPr="00BA7516">
              <w:rPr>
                <w:color w:val="000000"/>
                <w:szCs w:val="22"/>
              </w:rPr>
              <w:t xml:space="preserve"> c</w:t>
            </w:r>
            <w:r>
              <w:rPr>
                <w:color w:val="000000"/>
                <w:szCs w:val="22"/>
              </w:rPr>
              <w:t xml:space="preserve">ustomers and market sector the </w:t>
            </w:r>
            <w:r w:rsidRPr="00BA7516">
              <w:rPr>
                <w:color w:val="000000"/>
                <w:szCs w:val="22"/>
              </w:rPr>
              <w:t>business intends to serve.</w:t>
            </w:r>
          </w:p>
        </w:tc>
        <w:tc>
          <w:tcPr>
            <w:tcW w:w="1800" w:type="dxa"/>
            <w:tcBorders>
              <w:top w:val="nil"/>
              <w:left w:val="nil"/>
              <w:bottom w:val="single" w:sz="4" w:space="0" w:color="auto"/>
              <w:right w:val="single" w:sz="4" w:space="0" w:color="auto"/>
            </w:tcBorders>
            <w:shd w:val="clear" w:color="auto" w:fill="auto"/>
            <w:vAlign w:val="center"/>
            <w:hideMark/>
          </w:tcPr>
          <w:p w14:paraId="4F54750E"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76B05A5A"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57A8570" w14:textId="77777777" w:rsidR="0089203F" w:rsidRPr="00BA7516" w:rsidRDefault="0089203F" w:rsidP="0089203F">
            <w:pPr>
              <w:rPr>
                <w:color w:val="000000"/>
                <w:szCs w:val="22"/>
              </w:rPr>
            </w:pPr>
            <w:r w:rsidRPr="00BA7516">
              <w:rPr>
                <w:color w:val="000000"/>
                <w:szCs w:val="22"/>
              </w:rPr>
              <w:t>Total Costs</w:t>
            </w:r>
          </w:p>
        </w:tc>
        <w:tc>
          <w:tcPr>
            <w:tcW w:w="7211" w:type="dxa"/>
            <w:tcBorders>
              <w:top w:val="nil"/>
              <w:left w:val="nil"/>
              <w:bottom w:val="single" w:sz="4" w:space="0" w:color="auto"/>
              <w:right w:val="single" w:sz="4" w:space="0" w:color="auto"/>
            </w:tcBorders>
            <w:shd w:val="clear" w:color="auto" w:fill="auto"/>
            <w:vAlign w:val="center"/>
            <w:hideMark/>
          </w:tcPr>
          <w:p w14:paraId="185DD45C" w14:textId="77777777" w:rsidR="0089203F" w:rsidRPr="00BA7516" w:rsidRDefault="0089203F" w:rsidP="0089203F">
            <w:pPr>
              <w:rPr>
                <w:color w:val="000000"/>
                <w:szCs w:val="22"/>
              </w:rPr>
            </w:pPr>
            <w:r w:rsidRPr="00BA7516">
              <w:rPr>
                <w:color w:val="000000"/>
                <w:szCs w:val="22"/>
              </w:rPr>
              <w:t>Fixed cos</w:t>
            </w:r>
            <w:r>
              <w:rPr>
                <w:color w:val="000000"/>
                <w:szCs w:val="22"/>
              </w:rPr>
              <w:t>ts plus variable costs.  If the</w:t>
            </w:r>
            <w:r w:rsidRPr="00BA7516">
              <w:rPr>
                <w:color w:val="000000"/>
                <w:szCs w:val="22"/>
              </w:rPr>
              <w:t xml:space="preserve"> enterprise sells m</w:t>
            </w:r>
            <w:r>
              <w:rPr>
                <w:color w:val="000000"/>
                <w:szCs w:val="22"/>
              </w:rPr>
              <w:t xml:space="preserve">ore than one type of unit, </w:t>
            </w:r>
            <w:r w:rsidRPr="00BA7516">
              <w:rPr>
                <w:color w:val="000000"/>
                <w:szCs w:val="22"/>
              </w:rPr>
              <w:t>T</w:t>
            </w:r>
            <w:r>
              <w:rPr>
                <w:color w:val="000000"/>
                <w:szCs w:val="22"/>
              </w:rPr>
              <w:t>otal Costs equal the sum of</w:t>
            </w:r>
            <w:r w:rsidRPr="00BA7516">
              <w:rPr>
                <w:color w:val="000000"/>
                <w:szCs w:val="22"/>
              </w:rPr>
              <w:t xml:space="preserve"> fixed costs and the</w:t>
            </w:r>
            <w:r>
              <w:rPr>
                <w:color w:val="000000"/>
                <w:szCs w:val="22"/>
              </w:rPr>
              <w:t xml:space="preserve"> sum of variable costs (or cost</w:t>
            </w:r>
            <w:r w:rsidRPr="00BA7516">
              <w:rPr>
                <w:color w:val="000000"/>
                <w:szCs w:val="22"/>
              </w:rPr>
              <w:t xml:space="preserve"> of good</w:t>
            </w:r>
            <w:r>
              <w:rPr>
                <w:color w:val="000000"/>
                <w:szCs w:val="22"/>
              </w:rPr>
              <w:t>s</w:t>
            </w:r>
            <w:r w:rsidRPr="00BA7516">
              <w:rPr>
                <w:color w:val="000000"/>
                <w:szCs w:val="22"/>
              </w:rPr>
              <w:t xml:space="preserve"> sold) for each type of unit.</w:t>
            </w:r>
          </w:p>
        </w:tc>
        <w:tc>
          <w:tcPr>
            <w:tcW w:w="1800" w:type="dxa"/>
            <w:tcBorders>
              <w:top w:val="nil"/>
              <w:left w:val="nil"/>
              <w:bottom w:val="single" w:sz="4" w:space="0" w:color="auto"/>
              <w:right w:val="single" w:sz="4" w:space="0" w:color="auto"/>
            </w:tcBorders>
            <w:shd w:val="clear" w:color="auto" w:fill="auto"/>
            <w:vAlign w:val="center"/>
            <w:hideMark/>
          </w:tcPr>
          <w:p w14:paraId="62A88983"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7A48402C"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68720E2" w14:textId="77777777" w:rsidR="0089203F" w:rsidRPr="00BA7516" w:rsidRDefault="0089203F" w:rsidP="0089203F">
            <w:pPr>
              <w:rPr>
                <w:color w:val="000000"/>
                <w:szCs w:val="22"/>
              </w:rPr>
            </w:pPr>
            <w:r w:rsidRPr="00BA7516">
              <w:rPr>
                <w:color w:val="000000"/>
                <w:szCs w:val="22"/>
              </w:rPr>
              <w:t>Total Revenue</w:t>
            </w:r>
          </w:p>
        </w:tc>
        <w:tc>
          <w:tcPr>
            <w:tcW w:w="7211" w:type="dxa"/>
            <w:tcBorders>
              <w:top w:val="nil"/>
              <w:left w:val="nil"/>
              <w:bottom w:val="single" w:sz="4" w:space="0" w:color="auto"/>
              <w:right w:val="single" w:sz="4" w:space="0" w:color="auto"/>
            </w:tcBorders>
            <w:shd w:val="clear" w:color="auto" w:fill="auto"/>
            <w:vAlign w:val="center"/>
            <w:hideMark/>
          </w:tcPr>
          <w:p w14:paraId="69057769" w14:textId="77777777" w:rsidR="0089203F" w:rsidRPr="00BA7516" w:rsidRDefault="0089203F" w:rsidP="0089203F">
            <w:pPr>
              <w:rPr>
                <w:color w:val="000000"/>
                <w:szCs w:val="22"/>
              </w:rPr>
            </w:pPr>
            <w:r w:rsidRPr="00BA7516">
              <w:rPr>
                <w:color w:val="000000"/>
                <w:szCs w:val="22"/>
              </w:rPr>
              <w:t xml:space="preserve">Units times price.  </w:t>
            </w:r>
            <w:r>
              <w:rPr>
                <w:color w:val="000000"/>
                <w:szCs w:val="22"/>
              </w:rPr>
              <w:t>If the</w:t>
            </w:r>
            <w:r w:rsidRPr="00BA7516">
              <w:rPr>
                <w:color w:val="000000"/>
                <w:szCs w:val="22"/>
              </w:rPr>
              <w:t xml:space="preserve"> enterprise sells more </w:t>
            </w:r>
            <w:r>
              <w:rPr>
                <w:color w:val="000000"/>
                <w:szCs w:val="22"/>
              </w:rPr>
              <w:t>than one type of unit, then</w:t>
            </w:r>
            <w:r w:rsidRPr="00BA7516">
              <w:rPr>
                <w:color w:val="000000"/>
                <w:szCs w:val="22"/>
              </w:rPr>
              <w:t xml:space="preserve"> Total Revenue equals the sum of revenues created by selling each type of unit.</w:t>
            </w:r>
          </w:p>
        </w:tc>
        <w:tc>
          <w:tcPr>
            <w:tcW w:w="1800" w:type="dxa"/>
            <w:tcBorders>
              <w:top w:val="nil"/>
              <w:left w:val="nil"/>
              <w:bottom w:val="single" w:sz="4" w:space="0" w:color="auto"/>
              <w:right w:val="single" w:sz="4" w:space="0" w:color="auto"/>
            </w:tcBorders>
            <w:shd w:val="clear" w:color="auto" w:fill="auto"/>
            <w:vAlign w:val="center"/>
            <w:hideMark/>
          </w:tcPr>
          <w:p w14:paraId="11C2D3E9"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6F0CAFCD"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0D2D078" w14:textId="77777777" w:rsidR="0089203F" w:rsidRPr="00BA7516" w:rsidRDefault="0089203F" w:rsidP="0089203F">
            <w:pPr>
              <w:rPr>
                <w:color w:val="000000"/>
                <w:szCs w:val="22"/>
              </w:rPr>
            </w:pPr>
            <w:r w:rsidRPr="00BA7516">
              <w:rPr>
                <w:color w:val="000000"/>
                <w:szCs w:val="22"/>
              </w:rPr>
              <w:t>Trade References</w:t>
            </w:r>
          </w:p>
        </w:tc>
        <w:tc>
          <w:tcPr>
            <w:tcW w:w="7211" w:type="dxa"/>
            <w:tcBorders>
              <w:top w:val="nil"/>
              <w:left w:val="nil"/>
              <w:bottom w:val="single" w:sz="4" w:space="0" w:color="auto"/>
              <w:right w:val="single" w:sz="4" w:space="0" w:color="auto"/>
            </w:tcBorders>
            <w:shd w:val="clear" w:color="auto" w:fill="auto"/>
            <w:vAlign w:val="center"/>
            <w:hideMark/>
          </w:tcPr>
          <w:p w14:paraId="7294686D" w14:textId="77777777" w:rsidR="0089203F" w:rsidRPr="00BA7516" w:rsidRDefault="0089203F" w:rsidP="0089203F">
            <w:pPr>
              <w:rPr>
                <w:color w:val="000000"/>
                <w:szCs w:val="22"/>
              </w:rPr>
            </w:pPr>
            <w:r w:rsidRPr="00BA7516">
              <w:rPr>
                <w:color w:val="000000"/>
                <w:szCs w:val="22"/>
              </w:rPr>
              <w:t>Companies that conduct business with a company, and that can document how well a company pays its bills to its suppliers.</w:t>
            </w:r>
          </w:p>
        </w:tc>
        <w:tc>
          <w:tcPr>
            <w:tcW w:w="1800" w:type="dxa"/>
            <w:tcBorders>
              <w:top w:val="nil"/>
              <w:left w:val="nil"/>
              <w:bottom w:val="single" w:sz="4" w:space="0" w:color="auto"/>
              <w:right w:val="single" w:sz="4" w:space="0" w:color="auto"/>
            </w:tcBorders>
            <w:shd w:val="clear" w:color="auto" w:fill="auto"/>
            <w:vAlign w:val="center"/>
            <w:hideMark/>
          </w:tcPr>
          <w:p w14:paraId="42771FD3"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3A72A8C9"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4C1369F" w14:textId="77777777" w:rsidR="0089203F" w:rsidRPr="00BA7516" w:rsidRDefault="0089203F" w:rsidP="0089203F">
            <w:pPr>
              <w:rPr>
                <w:color w:val="000000"/>
                <w:szCs w:val="22"/>
              </w:rPr>
            </w:pPr>
            <w:r w:rsidRPr="00BA7516">
              <w:rPr>
                <w:color w:val="000000"/>
                <w:szCs w:val="22"/>
              </w:rPr>
              <w:t>Units</w:t>
            </w:r>
          </w:p>
        </w:tc>
        <w:tc>
          <w:tcPr>
            <w:tcW w:w="7211" w:type="dxa"/>
            <w:tcBorders>
              <w:top w:val="nil"/>
              <w:left w:val="nil"/>
              <w:bottom w:val="single" w:sz="4" w:space="0" w:color="auto"/>
              <w:right w:val="single" w:sz="4" w:space="0" w:color="auto"/>
            </w:tcBorders>
            <w:shd w:val="clear" w:color="auto" w:fill="auto"/>
            <w:vAlign w:val="center"/>
            <w:hideMark/>
          </w:tcPr>
          <w:p w14:paraId="13594203" w14:textId="77777777" w:rsidR="0089203F" w:rsidRPr="00BA7516" w:rsidRDefault="0089203F" w:rsidP="0089203F">
            <w:pPr>
              <w:rPr>
                <w:color w:val="000000"/>
                <w:szCs w:val="22"/>
              </w:rPr>
            </w:pPr>
            <w:r>
              <w:rPr>
                <w:color w:val="000000"/>
                <w:szCs w:val="22"/>
              </w:rPr>
              <w:t>Units refer to the “things” the</w:t>
            </w:r>
            <w:r w:rsidRPr="00BA7516">
              <w:rPr>
                <w:color w:val="000000"/>
                <w:szCs w:val="22"/>
              </w:rPr>
              <w:t xml:space="preserve"> company sells.  Retail stores sell many different types of units.  Service businesse</w:t>
            </w:r>
            <w:r>
              <w:rPr>
                <w:color w:val="000000"/>
                <w:szCs w:val="22"/>
              </w:rPr>
              <w:t>s can sell different services (E</w:t>
            </w:r>
            <w:r w:rsidRPr="00BA7516">
              <w:rPr>
                <w:color w:val="000000"/>
                <w:szCs w:val="22"/>
              </w:rPr>
              <w:t>xample:  men’s haircuts, women’s hair styling, manicures, etc.)</w:t>
            </w:r>
          </w:p>
        </w:tc>
        <w:tc>
          <w:tcPr>
            <w:tcW w:w="1800" w:type="dxa"/>
            <w:tcBorders>
              <w:top w:val="nil"/>
              <w:left w:val="nil"/>
              <w:bottom w:val="single" w:sz="4" w:space="0" w:color="auto"/>
              <w:right w:val="single" w:sz="4" w:space="0" w:color="auto"/>
            </w:tcBorders>
            <w:shd w:val="clear" w:color="auto" w:fill="auto"/>
            <w:vAlign w:val="center"/>
            <w:hideMark/>
          </w:tcPr>
          <w:p w14:paraId="6246352B"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119A7684"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BC1EBA7" w14:textId="77777777" w:rsidR="0089203F" w:rsidRPr="00BA7516" w:rsidRDefault="0089203F" w:rsidP="0089203F">
            <w:pPr>
              <w:rPr>
                <w:color w:val="000000"/>
                <w:szCs w:val="22"/>
              </w:rPr>
            </w:pPr>
            <w:r w:rsidRPr="00BA7516">
              <w:rPr>
                <w:color w:val="000000"/>
                <w:szCs w:val="22"/>
              </w:rPr>
              <w:t>Unsecured Debt</w:t>
            </w:r>
          </w:p>
        </w:tc>
        <w:tc>
          <w:tcPr>
            <w:tcW w:w="7211" w:type="dxa"/>
            <w:tcBorders>
              <w:top w:val="nil"/>
              <w:left w:val="nil"/>
              <w:bottom w:val="single" w:sz="4" w:space="0" w:color="auto"/>
              <w:right w:val="single" w:sz="4" w:space="0" w:color="auto"/>
            </w:tcBorders>
            <w:shd w:val="clear" w:color="auto" w:fill="auto"/>
            <w:vAlign w:val="center"/>
            <w:hideMark/>
          </w:tcPr>
          <w:p w14:paraId="397A4E32" w14:textId="77777777" w:rsidR="0089203F" w:rsidRPr="00BA7516" w:rsidRDefault="0089203F" w:rsidP="0089203F">
            <w:pPr>
              <w:rPr>
                <w:color w:val="000000"/>
                <w:szCs w:val="22"/>
              </w:rPr>
            </w:pPr>
            <w:r w:rsidRPr="00BA7516">
              <w:rPr>
                <w:color w:val="000000"/>
                <w:szCs w:val="22"/>
              </w:rPr>
              <w:t>Debt that does not include a promise by a guarantor to repay the loan in the event the debtholder is unable to make a required payment.  Unsecured debt is riskier for the bank or online lending company - therefore the lending party charges a higher interest rate on unsecured debt than it does on secured debt.</w:t>
            </w:r>
          </w:p>
        </w:tc>
        <w:tc>
          <w:tcPr>
            <w:tcW w:w="1800" w:type="dxa"/>
            <w:tcBorders>
              <w:top w:val="nil"/>
              <w:left w:val="nil"/>
              <w:bottom w:val="single" w:sz="4" w:space="0" w:color="auto"/>
              <w:right w:val="single" w:sz="4" w:space="0" w:color="auto"/>
            </w:tcBorders>
            <w:shd w:val="clear" w:color="auto" w:fill="auto"/>
            <w:vAlign w:val="center"/>
            <w:hideMark/>
          </w:tcPr>
          <w:p w14:paraId="2416968D" w14:textId="77777777" w:rsidR="0089203F" w:rsidRPr="00BA7516" w:rsidRDefault="0089203F" w:rsidP="0089203F">
            <w:pPr>
              <w:jc w:val="center"/>
              <w:rPr>
                <w:color w:val="000000"/>
                <w:szCs w:val="22"/>
              </w:rPr>
            </w:pPr>
            <w:r w:rsidRPr="00BA7516">
              <w:rPr>
                <w:color w:val="000000"/>
                <w:szCs w:val="22"/>
              </w:rPr>
              <w:t>KFC Set 5</w:t>
            </w:r>
          </w:p>
        </w:tc>
      </w:tr>
      <w:tr w:rsidR="0089203F" w:rsidRPr="00BA7516" w14:paraId="6ECCDA15" w14:textId="77777777" w:rsidTr="0089203F">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DC170E1" w14:textId="77777777" w:rsidR="0089203F" w:rsidRPr="00BA7516" w:rsidRDefault="0089203F" w:rsidP="0089203F">
            <w:pPr>
              <w:rPr>
                <w:color w:val="000000"/>
                <w:szCs w:val="22"/>
              </w:rPr>
            </w:pPr>
            <w:r w:rsidRPr="00BA7516">
              <w:rPr>
                <w:color w:val="000000"/>
                <w:szCs w:val="22"/>
              </w:rPr>
              <w:t>Variable Costs</w:t>
            </w:r>
          </w:p>
        </w:tc>
        <w:tc>
          <w:tcPr>
            <w:tcW w:w="7211" w:type="dxa"/>
            <w:tcBorders>
              <w:top w:val="nil"/>
              <w:left w:val="nil"/>
              <w:bottom w:val="single" w:sz="4" w:space="0" w:color="auto"/>
              <w:right w:val="single" w:sz="4" w:space="0" w:color="auto"/>
            </w:tcBorders>
            <w:shd w:val="clear" w:color="auto" w:fill="auto"/>
            <w:vAlign w:val="center"/>
            <w:hideMark/>
          </w:tcPr>
          <w:p w14:paraId="31145A28" w14:textId="77777777" w:rsidR="0089203F" w:rsidRPr="00BA7516" w:rsidRDefault="0089203F" w:rsidP="0089203F">
            <w:pPr>
              <w:rPr>
                <w:color w:val="000000"/>
                <w:szCs w:val="22"/>
              </w:rPr>
            </w:pPr>
            <w:r w:rsidRPr="00BA7516">
              <w:rPr>
                <w:color w:val="000000"/>
                <w:szCs w:val="22"/>
              </w:rPr>
              <w:t>Costs that vary based on the units sold by your enterprise.</w:t>
            </w:r>
          </w:p>
        </w:tc>
        <w:tc>
          <w:tcPr>
            <w:tcW w:w="1800" w:type="dxa"/>
            <w:tcBorders>
              <w:top w:val="nil"/>
              <w:left w:val="nil"/>
              <w:bottom w:val="single" w:sz="4" w:space="0" w:color="auto"/>
              <w:right w:val="single" w:sz="4" w:space="0" w:color="auto"/>
            </w:tcBorders>
            <w:shd w:val="clear" w:color="auto" w:fill="auto"/>
            <w:vAlign w:val="center"/>
            <w:hideMark/>
          </w:tcPr>
          <w:p w14:paraId="74D37217" w14:textId="77777777" w:rsidR="0089203F" w:rsidRPr="00BA7516" w:rsidRDefault="0089203F" w:rsidP="0089203F">
            <w:pPr>
              <w:jc w:val="center"/>
              <w:rPr>
                <w:color w:val="000000"/>
                <w:szCs w:val="22"/>
              </w:rPr>
            </w:pPr>
            <w:r w:rsidRPr="00BA7516">
              <w:rPr>
                <w:color w:val="000000"/>
                <w:szCs w:val="22"/>
              </w:rPr>
              <w:t>KFC Set 5</w:t>
            </w:r>
          </w:p>
        </w:tc>
      </w:tr>
    </w:tbl>
    <w:p w14:paraId="61C5272A" w14:textId="05CABD4A" w:rsidR="00DD60C3" w:rsidRDefault="00DD60C3" w:rsidP="0089203F">
      <w:pPr>
        <w:jc w:val="center"/>
        <w:rPr>
          <w:rFonts w:asciiTheme="minorHAnsi" w:hAnsiTheme="minorHAnsi"/>
          <w:szCs w:val="22"/>
          <w:highlight w:val="yellow"/>
        </w:rPr>
      </w:pPr>
    </w:p>
    <w:p w14:paraId="4DCC60A0" w14:textId="3BA84B5B" w:rsidR="0089203F" w:rsidRDefault="0089203F" w:rsidP="0089203F">
      <w:pPr>
        <w:jc w:val="center"/>
        <w:rPr>
          <w:rFonts w:asciiTheme="minorHAnsi" w:hAnsiTheme="minorHAnsi"/>
          <w:szCs w:val="22"/>
          <w:highlight w:val="yellow"/>
        </w:rPr>
      </w:pPr>
    </w:p>
    <w:p w14:paraId="425FA9B1" w14:textId="5DC92299" w:rsidR="0089203F" w:rsidRDefault="0089203F" w:rsidP="0089203F">
      <w:pPr>
        <w:jc w:val="center"/>
        <w:rPr>
          <w:rFonts w:asciiTheme="minorHAnsi" w:hAnsiTheme="minorHAnsi"/>
          <w:szCs w:val="22"/>
          <w:highlight w:val="yellow"/>
        </w:rPr>
      </w:pPr>
    </w:p>
    <w:p w14:paraId="08413C53" w14:textId="01030968" w:rsidR="0089203F" w:rsidRDefault="0089203F" w:rsidP="0089203F">
      <w:pPr>
        <w:jc w:val="center"/>
        <w:rPr>
          <w:rFonts w:asciiTheme="minorHAnsi" w:hAnsiTheme="minorHAnsi"/>
          <w:szCs w:val="22"/>
          <w:highlight w:val="yellow"/>
        </w:rPr>
      </w:pPr>
    </w:p>
    <w:p w14:paraId="6C8C833D" w14:textId="23249BA2" w:rsidR="0089203F" w:rsidRDefault="0089203F" w:rsidP="0089203F">
      <w:pPr>
        <w:jc w:val="center"/>
        <w:rPr>
          <w:rFonts w:asciiTheme="minorHAnsi" w:hAnsiTheme="minorHAnsi"/>
          <w:szCs w:val="22"/>
          <w:highlight w:val="yellow"/>
        </w:rPr>
      </w:pPr>
    </w:p>
    <w:p w14:paraId="4E73693F" w14:textId="4D33DDEA" w:rsidR="0089203F" w:rsidRDefault="0089203F" w:rsidP="0089203F">
      <w:pPr>
        <w:jc w:val="center"/>
        <w:rPr>
          <w:rFonts w:asciiTheme="minorHAnsi" w:hAnsiTheme="minorHAnsi"/>
          <w:szCs w:val="22"/>
          <w:highlight w:val="yellow"/>
        </w:rPr>
      </w:pPr>
    </w:p>
    <w:p w14:paraId="59D5333F" w14:textId="2D1C39B9" w:rsidR="0089203F" w:rsidRDefault="0089203F" w:rsidP="0089203F">
      <w:pPr>
        <w:jc w:val="center"/>
        <w:rPr>
          <w:rFonts w:asciiTheme="minorHAnsi" w:hAnsiTheme="minorHAnsi"/>
          <w:szCs w:val="22"/>
          <w:highlight w:val="yellow"/>
        </w:rPr>
      </w:pPr>
    </w:p>
    <w:p w14:paraId="2EDF4713" w14:textId="00159C37" w:rsidR="0089203F" w:rsidRDefault="0089203F" w:rsidP="0089203F">
      <w:pPr>
        <w:jc w:val="center"/>
        <w:rPr>
          <w:rFonts w:asciiTheme="minorHAnsi" w:hAnsiTheme="minorHAnsi"/>
          <w:szCs w:val="22"/>
          <w:highlight w:val="yellow"/>
        </w:rPr>
      </w:pPr>
    </w:p>
    <w:p w14:paraId="58169D9B" w14:textId="5126E4E5" w:rsidR="0089203F" w:rsidRDefault="0089203F" w:rsidP="0089203F">
      <w:pPr>
        <w:jc w:val="center"/>
        <w:rPr>
          <w:rFonts w:asciiTheme="minorHAnsi" w:hAnsiTheme="minorHAnsi"/>
          <w:szCs w:val="22"/>
          <w:highlight w:val="yellow"/>
        </w:rPr>
      </w:pPr>
    </w:p>
    <w:p w14:paraId="5C280D1E" w14:textId="0191AFFA" w:rsidR="0089203F" w:rsidRDefault="0089203F" w:rsidP="0089203F">
      <w:pPr>
        <w:jc w:val="center"/>
        <w:rPr>
          <w:rFonts w:asciiTheme="minorHAnsi" w:hAnsiTheme="minorHAnsi"/>
          <w:szCs w:val="22"/>
          <w:highlight w:val="yellow"/>
        </w:rPr>
      </w:pPr>
    </w:p>
    <w:p w14:paraId="4D18ABEA" w14:textId="77777777" w:rsidR="0089203F" w:rsidRDefault="0089203F" w:rsidP="0089203F">
      <w:pPr>
        <w:jc w:val="center"/>
        <w:rPr>
          <w:rFonts w:asciiTheme="minorHAnsi" w:hAnsiTheme="minorHAnsi"/>
          <w:szCs w:val="22"/>
          <w:highlight w:val="yellow"/>
        </w:rPr>
      </w:pPr>
    </w:p>
    <w:sectPr w:rsidR="0089203F" w:rsidSect="00F95D3A">
      <w:headerReference w:type="default" r:id="rId8"/>
      <w:footerReference w:type="even" r:id="rId9"/>
      <w:footerReference w:type="default" r:id="rId10"/>
      <w:headerReference w:type="first" r:id="rId11"/>
      <w:footerReference w:type="first" r:id="rId12"/>
      <w:pgSz w:w="12240" w:h="15840" w:code="1"/>
      <w:pgMar w:top="1886" w:right="720" w:bottom="994" w:left="720" w:header="720" w:footer="693" w:gutter="0"/>
      <w:pgNumType w:start="1"/>
      <w:cols w:space="720"/>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AA56F" w14:textId="77777777" w:rsidR="00DA6ED3" w:rsidRDefault="00DA6ED3" w:rsidP="00DB0209">
      <w:r>
        <w:separator/>
      </w:r>
    </w:p>
  </w:endnote>
  <w:endnote w:type="continuationSeparator" w:id="0">
    <w:p w14:paraId="669C40CA" w14:textId="77777777" w:rsidR="00DA6ED3" w:rsidRDefault="00DA6ED3"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52132" w:rsidRDefault="00C5213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52132" w:rsidRDefault="00C5213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784F" w14:textId="6678C805" w:rsidR="00DD60C3" w:rsidRPr="004A5D52" w:rsidRDefault="003F421C" w:rsidP="00DD60C3">
    <w:pPr>
      <w:pStyle w:val="Footer"/>
      <w:jc w:val="center"/>
      <w:rPr>
        <w:sz w:val="20"/>
        <w:szCs w:val="20"/>
      </w:rPr>
    </w:pPr>
    <w:r w:rsidRPr="004A5D52">
      <w:rPr>
        <w:sz w:val="20"/>
        <w:szCs w:val="20"/>
      </w:rPr>
      <w:t xml:space="preserve">Regional </w:t>
    </w:r>
    <w:r w:rsidR="00DD60C3" w:rsidRPr="004A5D52">
      <w:rPr>
        <w:sz w:val="20"/>
        <w:szCs w:val="20"/>
      </w:rPr>
      <w:t>Micro-Enterprise Credentia</w:t>
    </w:r>
    <w:r w:rsidR="004A5D52" w:rsidRPr="004A5D52">
      <w:rPr>
        <w:sz w:val="20"/>
        <w:szCs w:val="20"/>
      </w:rPr>
      <w:t xml:space="preserve">l:  Resource </w:t>
    </w:r>
    <w:r w:rsidRPr="004A5D52">
      <w:rPr>
        <w:sz w:val="20"/>
        <w:szCs w:val="20"/>
      </w:rPr>
      <w:t>06-02</w:t>
    </w:r>
    <w:r w:rsidR="004A5D52" w:rsidRPr="004A5D52">
      <w:rPr>
        <w:sz w:val="20"/>
        <w:szCs w:val="20"/>
      </w:rPr>
      <w:t xml:space="preserve"> </w:t>
    </w:r>
    <w:r w:rsidR="00DD60C3" w:rsidRPr="004A5D52">
      <w:rPr>
        <w:sz w:val="20"/>
        <w:szCs w:val="20"/>
      </w:rPr>
      <w:t xml:space="preserve">– </w:t>
    </w:r>
    <w:r w:rsidR="00DD60C3" w:rsidRPr="004A5D52">
      <w:rPr>
        <w:sz w:val="20"/>
        <w:szCs w:val="20"/>
        <w:lang w:bidi="en-US"/>
      </w:rPr>
      <w:t xml:space="preserve">page </w:t>
    </w:r>
    <w:r w:rsidR="00DD60C3" w:rsidRPr="004A5D52">
      <w:rPr>
        <w:sz w:val="20"/>
        <w:szCs w:val="20"/>
        <w:lang w:bidi="en-US"/>
      </w:rPr>
      <w:fldChar w:fldCharType="begin"/>
    </w:r>
    <w:r w:rsidR="00DD60C3" w:rsidRPr="004A5D52">
      <w:rPr>
        <w:sz w:val="20"/>
        <w:szCs w:val="20"/>
        <w:lang w:bidi="en-US"/>
      </w:rPr>
      <w:instrText xml:space="preserve"> PAGE </w:instrText>
    </w:r>
    <w:r w:rsidR="00DD60C3" w:rsidRPr="004A5D52">
      <w:rPr>
        <w:sz w:val="20"/>
        <w:szCs w:val="20"/>
        <w:lang w:bidi="en-US"/>
      </w:rPr>
      <w:fldChar w:fldCharType="separate"/>
    </w:r>
    <w:r w:rsidR="00262EA3">
      <w:rPr>
        <w:noProof/>
        <w:sz w:val="20"/>
        <w:szCs w:val="20"/>
        <w:lang w:bidi="en-US"/>
      </w:rPr>
      <w:t>1</w:t>
    </w:r>
    <w:r w:rsidR="00DD60C3" w:rsidRPr="004A5D52">
      <w:rPr>
        <w:sz w:val="20"/>
        <w:szCs w:val="20"/>
        <w:lang w:bidi="en-US"/>
      </w:rPr>
      <w:fldChar w:fldCharType="end"/>
    </w:r>
    <w:r w:rsidR="00DD60C3" w:rsidRPr="004A5D52">
      <w:rPr>
        <w:sz w:val="20"/>
        <w:szCs w:val="20"/>
        <w:lang w:bidi="en-US"/>
      </w:rPr>
      <w:t xml:space="preserve"> of </w:t>
    </w:r>
    <w:r w:rsidR="00DD60C3" w:rsidRPr="004A5D52">
      <w:rPr>
        <w:sz w:val="20"/>
        <w:szCs w:val="20"/>
        <w:lang w:bidi="en-US"/>
      </w:rPr>
      <w:fldChar w:fldCharType="begin"/>
    </w:r>
    <w:r w:rsidR="00DD60C3" w:rsidRPr="004A5D52">
      <w:rPr>
        <w:sz w:val="20"/>
        <w:szCs w:val="20"/>
        <w:lang w:bidi="en-US"/>
      </w:rPr>
      <w:instrText xml:space="preserve"> NUMPAGES </w:instrText>
    </w:r>
    <w:r w:rsidR="00DD60C3" w:rsidRPr="004A5D52">
      <w:rPr>
        <w:sz w:val="20"/>
        <w:szCs w:val="20"/>
        <w:lang w:bidi="en-US"/>
      </w:rPr>
      <w:fldChar w:fldCharType="separate"/>
    </w:r>
    <w:r w:rsidR="00262EA3">
      <w:rPr>
        <w:noProof/>
        <w:sz w:val="20"/>
        <w:szCs w:val="20"/>
        <w:lang w:bidi="en-US"/>
      </w:rPr>
      <w:t>6</w:t>
    </w:r>
    <w:r w:rsidR="00DD60C3" w:rsidRPr="004A5D52">
      <w:rPr>
        <w:sz w:val="20"/>
        <w:szCs w:val="20"/>
        <w:lang w:bidi="en-U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489CDA1C" w:rsidR="00C52132" w:rsidRPr="00754F7B" w:rsidRDefault="003F421C" w:rsidP="007831F0">
    <w:pPr>
      <w:pStyle w:val="Footer"/>
      <w:jc w:val="center"/>
      <w:rPr>
        <w:b/>
        <w:sz w:val="20"/>
        <w:szCs w:val="20"/>
      </w:rPr>
    </w:pPr>
    <w:r w:rsidRPr="00754F7B">
      <w:rPr>
        <w:b/>
        <w:sz w:val="20"/>
        <w:szCs w:val="20"/>
      </w:rPr>
      <w:t xml:space="preserve">Regional </w:t>
    </w:r>
    <w:r w:rsidR="00C52132" w:rsidRPr="00754F7B">
      <w:rPr>
        <w:b/>
        <w:sz w:val="20"/>
        <w:szCs w:val="20"/>
      </w:rPr>
      <w:t>Jump Start Micro-Enterprise Credential</w:t>
    </w:r>
    <w:r w:rsidRPr="00754F7B">
      <w:rPr>
        <w:b/>
        <w:sz w:val="20"/>
        <w:szCs w:val="20"/>
      </w:rPr>
      <w:t xml:space="preserve"> 06-02</w:t>
    </w:r>
    <w:r w:rsidR="00C52132" w:rsidRPr="00754F7B">
      <w:rPr>
        <w:b/>
        <w:sz w:val="20"/>
        <w:szCs w:val="20"/>
      </w:rPr>
      <w:t xml:space="preserve">:  </w:t>
    </w:r>
    <w:r w:rsidR="00FC088C" w:rsidRPr="00754F7B">
      <w:rPr>
        <w:b/>
        <w:sz w:val="20"/>
        <w:szCs w:val="20"/>
      </w:rPr>
      <w:t>Key Financial Concepts</w:t>
    </w:r>
    <w:r w:rsidR="00DE61BD" w:rsidRPr="00754F7B">
      <w:rPr>
        <w:b/>
        <w:sz w:val="20"/>
        <w:szCs w:val="20"/>
      </w:rPr>
      <w:t xml:space="preserve"> Vocabulary</w:t>
    </w:r>
    <w:r w:rsidR="00C52132" w:rsidRPr="00754F7B">
      <w:rPr>
        <w:b/>
        <w:sz w:val="20"/>
        <w:szCs w:val="20"/>
      </w:rPr>
      <w:t xml:space="preserve"> – </w:t>
    </w:r>
    <w:r w:rsidR="00C52132" w:rsidRPr="00754F7B">
      <w:rPr>
        <w:b/>
        <w:sz w:val="20"/>
        <w:szCs w:val="20"/>
        <w:lang w:bidi="en-US"/>
      </w:rPr>
      <w:t xml:space="preserve">page </w:t>
    </w:r>
    <w:r w:rsidR="00C52132" w:rsidRPr="00754F7B">
      <w:rPr>
        <w:b/>
        <w:sz w:val="20"/>
        <w:szCs w:val="20"/>
        <w:lang w:bidi="en-US"/>
      </w:rPr>
      <w:fldChar w:fldCharType="begin"/>
    </w:r>
    <w:r w:rsidR="00C52132" w:rsidRPr="00754F7B">
      <w:rPr>
        <w:b/>
        <w:sz w:val="20"/>
        <w:szCs w:val="20"/>
        <w:lang w:bidi="en-US"/>
      </w:rPr>
      <w:instrText xml:space="preserve"> PAGE </w:instrText>
    </w:r>
    <w:r w:rsidR="00C52132" w:rsidRPr="00754F7B">
      <w:rPr>
        <w:b/>
        <w:sz w:val="20"/>
        <w:szCs w:val="20"/>
        <w:lang w:bidi="en-US"/>
      </w:rPr>
      <w:fldChar w:fldCharType="separate"/>
    </w:r>
    <w:r w:rsidR="004A5D52">
      <w:rPr>
        <w:b/>
        <w:noProof/>
        <w:sz w:val="20"/>
        <w:szCs w:val="20"/>
        <w:lang w:bidi="en-US"/>
      </w:rPr>
      <w:t>1</w:t>
    </w:r>
    <w:r w:rsidR="00C52132" w:rsidRPr="00754F7B">
      <w:rPr>
        <w:b/>
        <w:sz w:val="20"/>
        <w:szCs w:val="20"/>
        <w:lang w:bidi="en-US"/>
      </w:rPr>
      <w:fldChar w:fldCharType="end"/>
    </w:r>
    <w:r w:rsidR="00C52132" w:rsidRPr="00754F7B">
      <w:rPr>
        <w:b/>
        <w:sz w:val="20"/>
        <w:szCs w:val="20"/>
        <w:lang w:bidi="en-US"/>
      </w:rPr>
      <w:t xml:space="preserve"> of </w:t>
    </w:r>
    <w:r w:rsidR="00FC088C" w:rsidRPr="00754F7B">
      <w:rPr>
        <w:b/>
        <w:sz w:val="20"/>
        <w:szCs w:val="20"/>
        <w:lang w:bidi="en-US"/>
      </w:rPr>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F3D7F" w14:textId="77777777" w:rsidR="00DA6ED3" w:rsidRDefault="00DA6ED3" w:rsidP="00DB0209">
      <w:r>
        <w:separator/>
      </w:r>
    </w:p>
  </w:footnote>
  <w:footnote w:type="continuationSeparator" w:id="0">
    <w:p w14:paraId="1987AB62" w14:textId="77777777" w:rsidR="00DA6ED3" w:rsidRDefault="00DA6ED3"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25BF4" w14:textId="77777777" w:rsidR="00754F7B" w:rsidRPr="00754F7B" w:rsidRDefault="003F421C" w:rsidP="007831F0">
    <w:pPr>
      <w:pStyle w:val="Header"/>
      <w:jc w:val="center"/>
      <w:rPr>
        <w:b/>
        <w:sz w:val="28"/>
        <w:szCs w:val="28"/>
      </w:rPr>
    </w:pPr>
    <w:r w:rsidRPr="00754F7B">
      <w:rPr>
        <w:b/>
        <w:sz w:val="28"/>
        <w:szCs w:val="28"/>
      </w:rPr>
      <w:t>Regional Micro-Enterprise Credentia</w:t>
    </w:r>
    <w:r w:rsidR="00C52132" w:rsidRPr="00754F7B">
      <w:rPr>
        <w:b/>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52132" w:rsidRPr="00754F7B">
      <w:rPr>
        <w:rFonts w:ascii="Helvetica" w:hAnsi="Helvetica" w:cs="Helvetica"/>
        <w:b/>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94BCD"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00C52132" w:rsidRPr="00754F7B">
      <w:rPr>
        <w:rFonts w:ascii="Helvetica" w:hAnsi="Helvetica" w:cs="Helvetica"/>
        <w:b/>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54F7B">
      <w:rPr>
        <w:b/>
        <w:sz w:val="28"/>
        <w:szCs w:val="28"/>
      </w:rPr>
      <w:t xml:space="preserve">l </w:t>
    </w:r>
  </w:p>
  <w:p w14:paraId="0BC2A7A1" w14:textId="0A9E9C40" w:rsidR="003F421C" w:rsidRPr="00754F7B" w:rsidRDefault="003F421C" w:rsidP="007831F0">
    <w:pPr>
      <w:pStyle w:val="Header"/>
      <w:jc w:val="center"/>
      <w:rPr>
        <w:b/>
        <w:sz w:val="28"/>
        <w:szCs w:val="28"/>
      </w:rPr>
    </w:pPr>
    <w:r w:rsidRPr="00754F7B">
      <w:rPr>
        <w:b/>
        <w:sz w:val="28"/>
        <w:szCs w:val="28"/>
      </w:rPr>
      <w:t>Resource 06-02</w:t>
    </w:r>
  </w:p>
  <w:p w14:paraId="690ACF69" w14:textId="3C35D5A8" w:rsidR="00C52132" w:rsidRPr="003F5B9A" w:rsidRDefault="00C52132" w:rsidP="007831F0">
    <w:pPr>
      <w:pStyle w:val="Header"/>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1DEF09DC" w:rsidR="00C52132" w:rsidRPr="00754F7B" w:rsidRDefault="003F421C" w:rsidP="003F421C">
    <w:pPr>
      <w:pStyle w:val="Header"/>
      <w:jc w:val="center"/>
      <w:rPr>
        <w:b/>
        <w:sz w:val="28"/>
        <w:szCs w:val="28"/>
      </w:rPr>
    </w:pPr>
    <w:r w:rsidRPr="00754F7B">
      <w:rPr>
        <w:b/>
        <w:sz w:val="28"/>
        <w:szCs w:val="28"/>
      </w:rPr>
      <w:t>Regional Micro-Enterprise Credentia</w:t>
    </w:r>
    <w:r w:rsidR="00C52132" w:rsidRPr="00754F7B">
      <w:rPr>
        <w:b/>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52132" w:rsidRPr="00754F7B">
      <w:rPr>
        <w:rFonts w:ascii="Helvetica" w:hAnsi="Helvetica" w:cs="Helvetica"/>
        <w:b/>
        <w:noProof/>
        <w:sz w:val="28"/>
        <w:szCs w:val="28"/>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9016DF"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C52132" w:rsidRPr="00754F7B">
      <w:rPr>
        <w:rFonts w:ascii="Helvetica" w:hAnsi="Helvetica" w:cs="Helvetica"/>
        <w:b/>
        <w:noProof/>
        <w:sz w:val="28"/>
        <w:szCs w:val="28"/>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54F7B">
      <w:rPr>
        <w:b/>
        <w:sz w:val="28"/>
        <w:szCs w:val="28"/>
      </w:rPr>
      <w:t xml:space="preserve">l </w:t>
    </w:r>
  </w:p>
  <w:p w14:paraId="0ADB6645" w14:textId="7659F783" w:rsidR="003F421C" w:rsidRPr="00754F7B" w:rsidRDefault="003F421C" w:rsidP="003F421C">
    <w:pPr>
      <w:pStyle w:val="Header"/>
      <w:jc w:val="center"/>
      <w:rPr>
        <w:b/>
        <w:sz w:val="28"/>
        <w:szCs w:val="28"/>
      </w:rPr>
    </w:pPr>
    <w:r w:rsidRPr="00754F7B">
      <w:rPr>
        <w:b/>
        <w:sz w:val="28"/>
        <w:szCs w:val="28"/>
      </w:rPr>
      <w:t>Resource 06-02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26E9A"/>
    <w:rsid w:val="00064597"/>
    <w:rsid w:val="0006568A"/>
    <w:rsid w:val="000A5C4F"/>
    <w:rsid w:val="000B57DF"/>
    <w:rsid w:val="000B7620"/>
    <w:rsid w:val="000C4E51"/>
    <w:rsid w:val="000F0BB7"/>
    <w:rsid w:val="000F2369"/>
    <w:rsid w:val="000F3307"/>
    <w:rsid w:val="00107399"/>
    <w:rsid w:val="00121194"/>
    <w:rsid w:val="00142808"/>
    <w:rsid w:val="00146519"/>
    <w:rsid w:val="00152235"/>
    <w:rsid w:val="00172D81"/>
    <w:rsid w:val="00180378"/>
    <w:rsid w:val="001A2C35"/>
    <w:rsid w:val="001E7F4F"/>
    <w:rsid w:val="00253373"/>
    <w:rsid w:val="00262EA3"/>
    <w:rsid w:val="002650B2"/>
    <w:rsid w:val="00266179"/>
    <w:rsid w:val="00267245"/>
    <w:rsid w:val="00287824"/>
    <w:rsid w:val="002A7E30"/>
    <w:rsid w:val="002D451B"/>
    <w:rsid w:val="002D7A8E"/>
    <w:rsid w:val="002F60F8"/>
    <w:rsid w:val="00301BEC"/>
    <w:rsid w:val="00305A2C"/>
    <w:rsid w:val="0031188B"/>
    <w:rsid w:val="00315376"/>
    <w:rsid w:val="00341286"/>
    <w:rsid w:val="0037108A"/>
    <w:rsid w:val="00373E65"/>
    <w:rsid w:val="003D66FC"/>
    <w:rsid w:val="003F421C"/>
    <w:rsid w:val="003F5B9A"/>
    <w:rsid w:val="00401732"/>
    <w:rsid w:val="00420068"/>
    <w:rsid w:val="00422D7F"/>
    <w:rsid w:val="00463F52"/>
    <w:rsid w:val="00470E3E"/>
    <w:rsid w:val="004A436B"/>
    <w:rsid w:val="004A5D52"/>
    <w:rsid w:val="004A6AD5"/>
    <w:rsid w:val="004B7229"/>
    <w:rsid w:val="004F393E"/>
    <w:rsid w:val="005059EA"/>
    <w:rsid w:val="005263CC"/>
    <w:rsid w:val="00526624"/>
    <w:rsid w:val="0052747E"/>
    <w:rsid w:val="0056092A"/>
    <w:rsid w:val="00572DC6"/>
    <w:rsid w:val="00580AD8"/>
    <w:rsid w:val="005A3844"/>
    <w:rsid w:val="005D54E9"/>
    <w:rsid w:val="005E0C45"/>
    <w:rsid w:val="005E3316"/>
    <w:rsid w:val="005F7932"/>
    <w:rsid w:val="0060133E"/>
    <w:rsid w:val="00615A7A"/>
    <w:rsid w:val="00647B6C"/>
    <w:rsid w:val="00655995"/>
    <w:rsid w:val="00672740"/>
    <w:rsid w:val="006742D6"/>
    <w:rsid w:val="00674C07"/>
    <w:rsid w:val="006829A2"/>
    <w:rsid w:val="00694067"/>
    <w:rsid w:val="006A1FC4"/>
    <w:rsid w:val="006B13CA"/>
    <w:rsid w:val="006B2C4D"/>
    <w:rsid w:val="006B5454"/>
    <w:rsid w:val="006B5E75"/>
    <w:rsid w:val="006B6618"/>
    <w:rsid w:val="006D589B"/>
    <w:rsid w:val="006E61E8"/>
    <w:rsid w:val="006F37DB"/>
    <w:rsid w:val="007223F6"/>
    <w:rsid w:val="0072412B"/>
    <w:rsid w:val="00724D5D"/>
    <w:rsid w:val="00733BFF"/>
    <w:rsid w:val="00754F7B"/>
    <w:rsid w:val="00757825"/>
    <w:rsid w:val="00776BC3"/>
    <w:rsid w:val="007831F0"/>
    <w:rsid w:val="00795F40"/>
    <w:rsid w:val="00796D50"/>
    <w:rsid w:val="007B0A6E"/>
    <w:rsid w:val="007C2D81"/>
    <w:rsid w:val="007E25CE"/>
    <w:rsid w:val="008143FD"/>
    <w:rsid w:val="00817C95"/>
    <w:rsid w:val="008411B6"/>
    <w:rsid w:val="0085243B"/>
    <w:rsid w:val="008641D2"/>
    <w:rsid w:val="00883206"/>
    <w:rsid w:val="0089203F"/>
    <w:rsid w:val="008B24EE"/>
    <w:rsid w:val="008E0119"/>
    <w:rsid w:val="008F7A80"/>
    <w:rsid w:val="009114EF"/>
    <w:rsid w:val="00934127"/>
    <w:rsid w:val="00943A87"/>
    <w:rsid w:val="009461A1"/>
    <w:rsid w:val="009511BC"/>
    <w:rsid w:val="0097037D"/>
    <w:rsid w:val="00973E5B"/>
    <w:rsid w:val="009B441C"/>
    <w:rsid w:val="00A00194"/>
    <w:rsid w:val="00A00AF6"/>
    <w:rsid w:val="00A104D5"/>
    <w:rsid w:val="00A25190"/>
    <w:rsid w:val="00A3121C"/>
    <w:rsid w:val="00A51914"/>
    <w:rsid w:val="00AA03CE"/>
    <w:rsid w:val="00AD34A3"/>
    <w:rsid w:val="00B276D8"/>
    <w:rsid w:val="00B310DF"/>
    <w:rsid w:val="00B31C36"/>
    <w:rsid w:val="00B376CB"/>
    <w:rsid w:val="00B660D1"/>
    <w:rsid w:val="00B765CA"/>
    <w:rsid w:val="00B8041C"/>
    <w:rsid w:val="00BA7516"/>
    <w:rsid w:val="00BB4181"/>
    <w:rsid w:val="00BC4C66"/>
    <w:rsid w:val="00BD3457"/>
    <w:rsid w:val="00BE022B"/>
    <w:rsid w:val="00BE5DE5"/>
    <w:rsid w:val="00BF13AD"/>
    <w:rsid w:val="00BF3870"/>
    <w:rsid w:val="00C101EA"/>
    <w:rsid w:val="00C1207A"/>
    <w:rsid w:val="00C52132"/>
    <w:rsid w:val="00C528E6"/>
    <w:rsid w:val="00C60645"/>
    <w:rsid w:val="00C84A75"/>
    <w:rsid w:val="00C85D79"/>
    <w:rsid w:val="00CB0599"/>
    <w:rsid w:val="00CC74DB"/>
    <w:rsid w:val="00CD4EB0"/>
    <w:rsid w:val="00CD7E84"/>
    <w:rsid w:val="00CE2F08"/>
    <w:rsid w:val="00CE3769"/>
    <w:rsid w:val="00CE649E"/>
    <w:rsid w:val="00D01959"/>
    <w:rsid w:val="00D0381E"/>
    <w:rsid w:val="00D4178A"/>
    <w:rsid w:val="00D50B71"/>
    <w:rsid w:val="00D51476"/>
    <w:rsid w:val="00D61844"/>
    <w:rsid w:val="00D80088"/>
    <w:rsid w:val="00D8214E"/>
    <w:rsid w:val="00DA6ED3"/>
    <w:rsid w:val="00DB0209"/>
    <w:rsid w:val="00DB2A31"/>
    <w:rsid w:val="00DD60C3"/>
    <w:rsid w:val="00DD6784"/>
    <w:rsid w:val="00DE5DEA"/>
    <w:rsid w:val="00DE61BD"/>
    <w:rsid w:val="00DF00E6"/>
    <w:rsid w:val="00E10701"/>
    <w:rsid w:val="00E15313"/>
    <w:rsid w:val="00E467CF"/>
    <w:rsid w:val="00E666D3"/>
    <w:rsid w:val="00E738DA"/>
    <w:rsid w:val="00E95B1C"/>
    <w:rsid w:val="00EB2827"/>
    <w:rsid w:val="00EC595B"/>
    <w:rsid w:val="00EC666F"/>
    <w:rsid w:val="00ED7847"/>
    <w:rsid w:val="00EE25B9"/>
    <w:rsid w:val="00EF5624"/>
    <w:rsid w:val="00F064BB"/>
    <w:rsid w:val="00F248C7"/>
    <w:rsid w:val="00F4016B"/>
    <w:rsid w:val="00F7450B"/>
    <w:rsid w:val="00F81E07"/>
    <w:rsid w:val="00F8201F"/>
    <w:rsid w:val="00F95D3A"/>
    <w:rsid w:val="00FA07AA"/>
    <w:rsid w:val="00FA4785"/>
    <w:rsid w:val="00FA6740"/>
    <w:rsid w:val="00FC088C"/>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0383791A-8E4B-4407-9E0A-A55CDAB0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86647">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145974241">
      <w:bodyDiv w:val="1"/>
      <w:marLeft w:val="0"/>
      <w:marRight w:val="0"/>
      <w:marTop w:val="0"/>
      <w:marBottom w:val="0"/>
      <w:divBdr>
        <w:top w:val="none" w:sz="0" w:space="0" w:color="auto"/>
        <w:left w:val="none" w:sz="0" w:space="0" w:color="auto"/>
        <w:bottom w:val="none" w:sz="0" w:space="0" w:color="auto"/>
        <w:right w:val="none" w:sz="0" w:space="0" w:color="auto"/>
      </w:divBdr>
    </w:div>
    <w:div w:id="1374042610">
      <w:bodyDiv w:val="1"/>
      <w:marLeft w:val="0"/>
      <w:marRight w:val="0"/>
      <w:marTop w:val="0"/>
      <w:marBottom w:val="0"/>
      <w:divBdr>
        <w:top w:val="none" w:sz="0" w:space="0" w:color="auto"/>
        <w:left w:val="none" w:sz="0" w:space="0" w:color="auto"/>
        <w:bottom w:val="none" w:sz="0" w:space="0" w:color="auto"/>
        <w:right w:val="none" w:sz="0" w:space="0" w:color="auto"/>
      </w:divBdr>
    </w:div>
    <w:div w:id="1783069905">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19848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C009-C2BC-3948-ACA7-E2EE9B67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2791</Words>
  <Characters>15912</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Louisiana Department of Education</dc:creator>
  <cp:keywords/>
  <dc:description/>
  <cp:lastModifiedBy>David Lefkowith</cp:lastModifiedBy>
  <cp:revision>18</cp:revision>
  <cp:lastPrinted>2017-06-09T17:13:00Z</cp:lastPrinted>
  <dcterms:created xsi:type="dcterms:W3CDTF">2016-06-02T17:34:00Z</dcterms:created>
  <dcterms:modified xsi:type="dcterms:W3CDTF">2017-06-09T17:13:00Z</dcterms:modified>
</cp:coreProperties>
</file>