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34F7BF3" w14:textId="77777777" w:rsidR="00C86A5B" w:rsidRDefault="00B23A12">
      <w:pPr>
        <w:jc w:val="center"/>
        <w:rPr>
          <w:b/>
          <w:sz w:val="28"/>
          <w:szCs w:val="28"/>
        </w:rPr>
      </w:pPr>
      <w:bookmarkStart w:id="0" w:name="_GoBack"/>
      <w:bookmarkEnd w:id="0"/>
      <w:r>
        <w:rPr>
          <w:b/>
          <w:sz w:val="28"/>
          <w:szCs w:val="28"/>
        </w:rPr>
        <w:t>Regional</w:t>
      </w:r>
      <w:r w:rsidR="009B0244">
        <w:rPr>
          <w:b/>
          <w:sz w:val="28"/>
          <w:szCs w:val="28"/>
        </w:rPr>
        <w:t xml:space="preserve"> Micro-Enterprise Credential:</w:t>
      </w:r>
    </w:p>
    <w:p w14:paraId="4B53155C" w14:textId="77777777" w:rsidR="00C86A5B" w:rsidRDefault="009B0244">
      <w:pPr>
        <w:jc w:val="center"/>
        <w:rPr>
          <w:b/>
          <w:sz w:val="28"/>
          <w:szCs w:val="28"/>
        </w:rPr>
      </w:pPr>
      <w:r>
        <w:rPr>
          <w:b/>
          <w:sz w:val="28"/>
          <w:szCs w:val="28"/>
        </w:rPr>
        <w:t>How Small Businesses Credit Applications are Evaluated</w:t>
      </w:r>
    </w:p>
    <w:p w14:paraId="4D673C78" w14:textId="77777777" w:rsidR="00C86A5B" w:rsidRDefault="009B0244">
      <w:pPr>
        <w:jc w:val="center"/>
        <w:rPr>
          <w:sz w:val="20"/>
          <w:szCs w:val="20"/>
        </w:rPr>
      </w:pPr>
      <w:r>
        <w:rPr>
          <w:sz w:val="20"/>
          <w:szCs w:val="20"/>
        </w:rPr>
        <w:t>(Updated:  June 12, 2017)</w:t>
      </w:r>
    </w:p>
    <w:p w14:paraId="0C879D77" w14:textId="77777777" w:rsidR="00C86A5B" w:rsidRDefault="00C86A5B">
      <w:pPr>
        <w:jc w:val="center"/>
      </w:pPr>
    </w:p>
    <w:p w14:paraId="49B097DA" w14:textId="77777777" w:rsidR="00C86A5B" w:rsidRDefault="009B0244">
      <w:pPr>
        <w:jc w:val="both"/>
      </w:pPr>
      <w:r>
        <w:t>Banks and online finance companies approve small businesses for lines of credit if they believe that these companies will have the cash necessary to pay them back.</w:t>
      </w:r>
    </w:p>
    <w:p w14:paraId="16BE53D3" w14:textId="77777777" w:rsidR="00C86A5B" w:rsidRDefault="00C86A5B">
      <w:pPr>
        <w:jc w:val="both"/>
      </w:pPr>
    </w:p>
    <w:p w14:paraId="1EA28006" w14:textId="77777777" w:rsidR="00C86A5B" w:rsidRDefault="009B0244">
      <w:pPr>
        <w:jc w:val="both"/>
      </w:pPr>
      <w:r>
        <w:t>This document describes the dissimilar ways that banks and online finance companies evaluate the credit applications they receive from small businesses.</w:t>
      </w:r>
    </w:p>
    <w:p w14:paraId="5B162CC3" w14:textId="77777777" w:rsidR="00C86A5B" w:rsidRPr="00CB6D8D" w:rsidRDefault="00C86A5B">
      <w:pPr>
        <w:jc w:val="both"/>
        <w:rPr>
          <w:sz w:val="16"/>
          <w:szCs w:val="16"/>
        </w:rPr>
      </w:pPr>
    </w:p>
    <w:p w14:paraId="7CC012B9" w14:textId="77777777" w:rsidR="00C86A5B" w:rsidRDefault="00C86A5B">
      <w:pPr>
        <w:jc w:val="both"/>
        <w:rPr>
          <w:sz w:val="10"/>
          <w:szCs w:val="10"/>
        </w:rPr>
      </w:pPr>
    </w:p>
    <w:p w14:paraId="6F9B33E6" w14:textId="77777777" w:rsidR="00C86A5B" w:rsidRDefault="009B0244">
      <w:pPr>
        <w:jc w:val="both"/>
        <w:rPr>
          <w:b/>
        </w:rPr>
      </w:pPr>
      <w:r>
        <w:rPr>
          <w:b/>
        </w:rPr>
        <w:t>How Banks Evaluate Credit Applications from Small Businesses</w:t>
      </w:r>
    </w:p>
    <w:p w14:paraId="3022DF97" w14:textId="77777777" w:rsidR="00C86A5B" w:rsidRDefault="009B0244">
      <w:pPr>
        <w:jc w:val="both"/>
      </w:pPr>
      <w:r>
        <w:t xml:space="preserve">Banks want to make sure that if they lend money to a small business there will be multiple ways for them to get repaid.  </w:t>
      </w:r>
      <w:proofErr w:type="gramStart"/>
      <w:r>
        <w:t>Therefore</w:t>
      </w:r>
      <w:proofErr w:type="gramEnd"/>
      <w:r>
        <w:t xml:space="preserve"> banks look for:</w:t>
      </w:r>
    </w:p>
    <w:p w14:paraId="44E86006" w14:textId="77777777" w:rsidR="00C86A5B" w:rsidRDefault="00C86A5B">
      <w:pPr>
        <w:jc w:val="both"/>
      </w:pPr>
    </w:p>
    <w:p w14:paraId="21B89A8D" w14:textId="77777777" w:rsidR="00C86A5B" w:rsidRDefault="009B0244">
      <w:pPr>
        <w:numPr>
          <w:ilvl w:val="0"/>
          <w:numId w:val="1"/>
        </w:numPr>
        <w:ind w:left="630" w:right="360" w:hanging="270"/>
        <w:contextualSpacing/>
        <w:jc w:val="both"/>
      </w:pPr>
      <w:r>
        <w:t>“credit-worthiness,” company owners with strong credit scores and a track record of repaying loans;</w:t>
      </w:r>
    </w:p>
    <w:p w14:paraId="420DDAEE" w14:textId="77777777" w:rsidR="00C86A5B" w:rsidRDefault="00C86A5B">
      <w:pPr>
        <w:ind w:left="630" w:right="360" w:hanging="270"/>
        <w:jc w:val="both"/>
      </w:pPr>
    </w:p>
    <w:p w14:paraId="2894AFC8" w14:textId="77777777" w:rsidR="00C86A5B" w:rsidRDefault="009B0244">
      <w:pPr>
        <w:numPr>
          <w:ilvl w:val="0"/>
          <w:numId w:val="1"/>
        </w:numPr>
        <w:ind w:left="630" w:right="360" w:hanging="270"/>
        <w:contextualSpacing/>
        <w:jc w:val="both"/>
      </w:pPr>
      <w:r>
        <w:t>“liquidity,” which means the company has sufficient cash and “liquid assets” to repay all loans;</w:t>
      </w:r>
    </w:p>
    <w:p w14:paraId="6B2864E5" w14:textId="77777777" w:rsidR="00C86A5B" w:rsidRDefault="00C86A5B">
      <w:pPr>
        <w:ind w:left="630" w:right="360" w:hanging="270"/>
        <w:jc w:val="both"/>
      </w:pPr>
    </w:p>
    <w:p w14:paraId="07B38BD9" w14:textId="77777777" w:rsidR="00C86A5B" w:rsidRDefault="009B0244">
      <w:pPr>
        <w:numPr>
          <w:ilvl w:val="0"/>
          <w:numId w:val="1"/>
        </w:numPr>
        <w:ind w:left="630" w:right="360" w:hanging="270"/>
        <w:contextualSpacing/>
        <w:jc w:val="both"/>
      </w:pPr>
      <w:r>
        <w:t xml:space="preserve">“guarantor(s),” credit-worthy individual(s) who make a legal commitment to step up and pay the loan payments of a small business that doesn’t have sufficient cash to make their </w:t>
      </w:r>
      <w:proofErr w:type="gramStart"/>
      <w:r>
        <w:t>payments;  and</w:t>
      </w:r>
      <w:proofErr w:type="gramEnd"/>
    </w:p>
    <w:p w14:paraId="0E08B19E" w14:textId="77777777" w:rsidR="00C86A5B" w:rsidRDefault="00C86A5B">
      <w:pPr>
        <w:ind w:left="630" w:right="360" w:hanging="270"/>
        <w:jc w:val="both"/>
      </w:pPr>
    </w:p>
    <w:p w14:paraId="7E92AD32" w14:textId="77777777" w:rsidR="00C86A5B" w:rsidRDefault="009B0244">
      <w:pPr>
        <w:numPr>
          <w:ilvl w:val="0"/>
          <w:numId w:val="1"/>
        </w:numPr>
        <w:ind w:left="630" w:right="360" w:hanging="270"/>
        <w:contextualSpacing/>
        <w:jc w:val="both"/>
      </w:pPr>
      <w:r>
        <w:t xml:space="preserve">“collateral,” or assets owned by the business or by guarantors that the bank can seize and sell in the event that payments aren’t forthcoming. </w:t>
      </w:r>
    </w:p>
    <w:p w14:paraId="5C0B5D36" w14:textId="77777777" w:rsidR="00C86A5B" w:rsidRDefault="00C86A5B">
      <w:pPr>
        <w:jc w:val="both"/>
      </w:pPr>
    </w:p>
    <w:p w14:paraId="3B03B8CF" w14:textId="77777777" w:rsidR="00C86A5B" w:rsidRDefault="009B0244">
      <w:pPr>
        <w:jc w:val="both"/>
      </w:pPr>
      <w:r>
        <w:rPr>
          <w:b/>
          <w:color w:val="000090"/>
        </w:rPr>
        <w:t xml:space="preserve">Credit-Worthiness </w:t>
      </w:r>
      <w:r>
        <w:t xml:space="preserve">– a person is credit-worthy if he/she has a strong credit score.  There are three main credit bureaus in 2016 (Equifax, Experian, TransUnion), all of which provide credit scores between 300 and 850.  A score in the low 700s is good.  A score in the high 700s or 800s is excellent.  Individuals with these credit scores are likely to find it easy to get approved for credit and to serve as guarantors for loans. </w:t>
      </w:r>
    </w:p>
    <w:p w14:paraId="18D5AF06" w14:textId="77777777" w:rsidR="00C86A5B" w:rsidRDefault="00C86A5B">
      <w:pPr>
        <w:jc w:val="both"/>
      </w:pPr>
    </w:p>
    <w:p w14:paraId="58A83A24" w14:textId="77777777" w:rsidR="00C86A5B" w:rsidRDefault="009B0244">
      <w:pPr>
        <w:jc w:val="both"/>
      </w:pPr>
      <w:r>
        <w:rPr>
          <w:b/>
          <w:color w:val="000090"/>
        </w:rPr>
        <w:t xml:space="preserve">Liquidity </w:t>
      </w:r>
      <w:r>
        <w:t>– “liquid assets” are cash or “cash instruments” (like stocks and bonds that can immediately be turned into cash).  Individuals (or companies) are “liquid” (or have “liquidity”) if they have lots of liquid assets.  Banks check the liquid assets that companies and individual guarantors claim in their loan applications – not only that these liquid assets exist as claimed, but also that the liquid assets are not already pledged as a guarantee for another loan.  If these liquid assets exist and are “unencumbered” then the bank is likely to approve an application.</w:t>
      </w:r>
    </w:p>
    <w:p w14:paraId="48CB636D" w14:textId="77777777" w:rsidR="00C86A5B" w:rsidRDefault="00C86A5B">
      <w:pPr>
        <w:jc w:val="both"/>
      </w:pPr>
    </w:p>
    <w:tbl>
      <w:tblPr>
        <w:tblStyle w:val="a"/>
        <w:tblW w:w="109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6120"/>
        <w:gridCol w:w="2340"/>
      </w:tblGrid>
      <w:tr w:rsidR="00C86A5B" w14:paraId="7479BF60" w14:textId="77777777" w:rsidTr="00B23A12">
        <w:tc>
          <w:tcPr>
            <w:tcW w:w="10908" w:type="dxa"/>
            <w:gridSpan w:val="3"/>
            <w:shd w:val="clear" w:color="auto" w:fill="F2F2F2"/>
            <w:vAlign w:val="center"/>
          </w:tcPr>
          <w:p w14:paraId="3DB2191A" w14:textId="77777777" w:rsidR="00C86A5B" w:rsidRDefault="009B0244">
            <w:pPr>
              <w:spacing w:before="80" w:after="80"/>
              <w:contextualSpacing w:val="0"/>
              <w:jc w:val="center"/>
              <w:rPr>
                <w:b/>
                <w:color w:val="008000"/>
              </w:rPr>
            </w:pPr>
            <w:r>
              <w:rPr>
                <w:b/>
                <w:color w:val="008000"/>
              </w:rPr>
              <w:t>Liquidity Concepts</w:t>
            </w:r>
          </w:p>
        </w:tc>
      </w:tr>
      <w:tr w:rsidR="00C86A5B" w14:paraId="56E5A2FE" w14:textId="77777777" w:rsidTr="00B23A12">
        <w:tc>
          <w:tcPr>
            <w:tcW w:w="10908" w:type="dxa"/>
            <w:gridSpan w:val="3"/>
          </w:tcPr>
          <w:p w14:paraId="7DAFCA45" w14:textId="77777777" w:rsidR="00C86A5B" w:rsidRDefault="009B0244">
            <w:pPr>
              <w:spacing w:before="120" w:after="120"/>
              <w:ind w:left="86" w:hanging="86"/>
              <w:contextualSpacing w:val="0"/>
              <w:jc w:val="both"/>
              <w:rPr>
                <w:sz w:val="20"/>
                <w:szCs w:val="20"/>
              </w:rPr>
            </w:pPr>
            <w:r>
              <w:rPr>
                <w:sz w:val="20"/>
                <w:szCs w:val="20"/>
                <w:u w:val="single"/>
              </w:rPr>
              <w:t>Liquid Assets</w:t>
            </w:r>
            <w:r>
              <w:rPr>
                <w:sz w:val="20"/>
                <w:szCs w:val="20"/>
              </w:rPr>
              <w:t xml:space="preserve"> – cash or securities that can be immediately turned into cash, which can then repay any loan amount outstanding.  A company or individual “has liquidity” if they have lots of liquid assets.</w:t>
            </w:r>
          </w:p>
          <w:p w14:paraId="5BEFB7C5" w14:textId="77777777" w:rsidR="00C86A5B" w:rsidRDefault="009B0244">
            <w:pPr>
              <w:spacing w:before="120" w:after="120"/>
              <w:ind w:left="86" w:hanging="86"/>
              <w:contextualSpacing w:val="0"/>
              <w:jc w:val="both"/>
              <w:rPr>
                <w:sz w:val="20"/>
                <w:szCs w:val="20"/>
              </w:rPr>
            </w:pPr>
            <w:r>
              <w:rPr>
                <w:sz w:val="20"/>
                <w:szCs w:val="20"/>
                <w:u w:val="single"/>
              </w:rPr>
              <w:t>Cash Instruments</w:t>
            </w:r>
            <w:r>
              <w:rPr>
                <w:sz w:val="20"/>
                <w:szCs w:val="20"/>
              </w:rPr>
              <w:t xml:space="preserve"> – cash, publicly traded stocks, government bonds or corporate bonds.  All can be turned into cash quickly.</w:t>
            </w:r>
          </w:p>
          <w:p w14:paraId="1669E067" w14:textId="77777777" w:rsidR="00C86A5B" w:rsidRDefault="009B0244">
            <w:pPr>
              <w:spacing w:before="120" w:after="120"/>
              <w:ind w:left="86" w:hanging="86"/>
              <w:contextualSpacing w:val="0"/>
              <w:jc w:val="both"/>
              <w:rPr>
                <w:sz w:val="20"/>
                <w:szCs w:val="20"/>
              </w:rPr>
            </w:pPr>
            <w:r>
              <w:rPr>
                <w:sz w:val="20"/>
                <w:szCs w:val="20"/>
                <w:u w:val="single"/>
              </w:rPr>
              <w:t>Guarantor</w:t>
            </w:r>
            <w:r>
              <w:rPr>
                <w:sz w:val="20"/>
                <w:szCs w:val="20"/>
              </w:rPr>
              <w:t xml:space="preserve"> – a person or company with sufficient liquidity who guarantees to repay a loan if a company cannot.</w:t>
            </w:r>
          </w:p>
          <w:p w14:paraId="76D28F1B" w14:textId="77777777" w:rsidR="00C86A5B" w:rsidRDefault="009B0244">
            <w:pPr>
              <w:spacing w:before="120" w:after="120"/>
              <w:ind w:left="86" w:hanging="86"/>
              <w:contextualSpacing w:val="0"/>
              <w:jc w:val="both"/>
              <w:rPr>
                <w:sz w:val="20"/>
                <w:szCs w:val="20"/>
              </w:rPr>
            </w:pPr>
            <w:r>
              <w:rPr>
                <w:sz w:val="20"/>
                <w:szCs w:val="20"/>
                <w:u w:val="single"/>
              </w:rPr>
              <w:t>Unencumbered</w:t>
            </w:r>
            <w:r>
              <w:rPr>
                <w:sz w:val="20"/>
                <w:szCs w:val="20"/>
              </w:rPr>
              <w:t xml:space="preserve"> – assets that are not already pledged as a guarantee to repay another loan.</w:t>
            </w:r>
          </w:p>
          <w:p w14:paraId="06C8E7C9" w14:textId="77777777" w:rsidR="00C86A5B" w:rsidRDefault="009B0244">
            <w:pPr>
              <w:spacing w:before="120" w:after="120"/>
              <w:ind w:left="86" w:hanging="86"/>
              <w:contextualSpacing w:val="0"/>
              <w:jc w:val="both"/>
              <w:rPr>
                <w:sz w:val="20"/>
                <w:szCs w:val="20"/>
              </w:rPr>
            </w:pPr>
            <w:r>
              <w:rPr>
                <w:sz w:val="20"/>
                <w:szCs w:val="20"/>
                <w:u w:val="single"/>
              </w:rPr>
              <w:t>Collateral</w:t>
            </w:r>
            <w:r>
              <w:rPr>
                <w:sz w:val="20"/>
                <w:szCs w:val="20"/>
              </w:rPr>
              <w:t xml:space="preserve"> – equipment, inventory or other goods that are pledged to the bank in the case the company can’t make a loan payment.</w:t>
            </w:r>
          </w:p>
          <w:p w14:paraId="6470CFED" w14:textId="77777777" w:rsidR="00C86A5B" w:rsidRDefault="009B0244">
            <w:pPr>
              <w:spacing w:before="120" w:after="120"/>
              <w:ind w:left="86" w:hanging="86"/>
              <w:contextualSpacing w:val="0"/>
              <w:jc w:val="both"/>
              <w:rPr>
                <w:sz w:val="20"/>
                <w:szCs w:val="20"/>
              </w:rPr>
            </w:pPr>
            <w:r>
              <w:rPr>
                <w:sz w:val="20"/>
                <w:szCs w:val="20"/>
                <w:u w:val="single"/>
              </w:rPr>
              <w:t>Lien</w:t>
            </w:r>
            <w:r>
              <w:rPr>
                <w:sz w:val="20"/>
                <w:szCs w:val="20"/>
              </w:rPr>
              <w:t xml:space="preserve"> – the right to take possession of collateral until a debt is repaid.</w:t>
            </w:r>
          </w:p>
        </w:tc>
      </w:tr>
      <w:tr w:rsidR="00C86A5B" w14:paraId="2F6E38F6" w14:textId="77777777" w:rsidTr="00B23A12">
        <w:tc>
          <w:tcPr>
            <w:tcW w:w="10908" w:type="dxa"/>
            <w:gridSpan w:val="3"/>
            <w:shd w:val="clear" w:color="auto" w:fill="F2F2F2"/>
            <w:vAlign w:val="center"/>
          </w:tcPr>
          <w:p w14:paraId="42AAD9B1" w14:textId="77777777" w:rsidR="00C86A5B" w:rsidRDefault="009B0244">
            <w:pPr>
              <w:spacing w:before="80" w:after="80"/>
              <w:ind w:left="90" w:hanging="90"/>
              <w:contextualSpacing w:val="0"/>
              <w:jc w:val="center"/>
              <w:rPr>
                <w:color w:val="0000FF"/>
                <w:sz w:val="20"/>
                <w:szCs w:val="20"/>
                <w:u w:val="single"/>
              </w:rPr>
            </w:pPr>
            <w:r>
              <w:rPr>
                <w:b/>
                <w:color w:val="0000FF"/>
              </w:rPr>
              <w:lastRenderedPageBreak/>
              <w:t>Extra Credit:  Liquidity Ratios</w:t>
            </w:r>
          </w:p>
        </w:tc>
      </w:tr>
      <w:tr w:rsidR="00C86A5B" w14:paraId="427AF290" w14:textId="77777777" w:rsidTr="00B23A12">
        <w:tc>
          <w:tcPr>
            <w:tcW w:w="10908" w:type="dxa"/>
            <w:gridSpan w:val="3"/>
          </w:tcPr>
          <w:p w14:paraId="328C1128" w14:textId="77777777" w:rsidR="00C86A5B" w:rsidRDefault="009B0244">
            <w:pPr>
              <w:spacing w:before="80" w:after="80"/>
              <w:contextualSpacing w:val="0"/>
              <w:jc w:val="both"/>
              <w:rPr>
                <w:sz w:val="20"/>
                <w:szCs w:val="20"/>
              </w:rPr>
            </w:pPr>
            <w:r>
              <w:rPr>
                <w:sz w:val="20"/>
                <w:szCs w:val="20"/>
              </w:rPr>
              <w:t>Banks analyze a company’s financial statements to confirm liquidity and make sure the company has not over-committed themselves with debt.  Some of these ratios are:</w:t>
            </w:r>
          </w:p>
        </w:tc>
      </w:tr>
      <w:tr w:rsidR="00C86A5B" w14:paraId="2999D7A5" w14:textId="77777777" w:rsidTr="00B23A12">
        <w:tc>
          <w:tcPr>
            <w:tcW w:w="2448" w:type="dxa"/>
            <w:vAlign w:val="center"/>
          </w:tcPr>
          <w:p w14:paraId="01B85FA6" w14:textId="77777777" w:rsidR="00C86A5B" w:rsidRDefault="009B0244">
            <w:pPr>
              <w:spacing w:before="80" w:after="80"/>
              <w:contextualSpacing w:val="0"/>
              <w:jc w:val="center"/>
              <w:rPr>
                <w:b/>
                <w:sz w:val="20"/>
                <w:szCs w:val="20"/>
              </w:rPr>
            </w:pPr>
            <w:r>
              <w:rPr>
                <w:b/>
                <w:sz w:val="20"/>
                <w:szCs w:val="20"/>
              </w:rPr>
              <w:t>Ratio</w:t>
            </w:r>
          </w:p>
        </w:tc>
        <w:tc>
          <w:tcPr>
            <w:tcW w:w="6120" w:type="dxa"/>
            <w:vAlign w:val="center"/>
          </w:tcPr>
          <w:p w14:paraId="193A14E9" w14:textId="77777777" w:rsidR="00C86A5B" w:rsidRDefault="009B0244">
            <w:pPr>
              <w:spacing w:before="80" w:after="80"/>
              <w:contextualSpacing w:val="0"/>
              <w:jc w:val="center"/>
              <w:rPr>
                <w:b/>
                <w:sz w:val="20"/>
                <w:szCs w:val="20"/>
              </w:rPr>
            </w:pPr>
            <w:r>
              <w:rPr>
                <w:b/>
                <w:sz w:val="20"/>
                <w:szCs w:val="20"/>
              </w:rPr>
              <w:t>Formula</w:t>
            </w:r>
          </w:p>
        </w:tc>
        <w:tc>
          <w:tcPr>
            <w:tcW w:w="2340" w:type="dxa"/>
            <w:vAlign w:val="center"/>
          </w:tcPr>
          <w:p w14:paraId="6440EB90" w14:textId="77777777" w:rsidR="00C86A5B" w:rsidRDefault="009B0244">
            <w:pPr>
              <w:spacing w:before="80" w:after="80"/>
              <w:contextualSpacing w:val="0"/>
              <w:jc w:val="center"/>
              <w:rPr>
                <w:b/>
                <w:sz w:val="20"/>
                <w:szCs w:val="20"/>
              </w:rPr>
            </w:pPr>
            <w:r>
              <w:rPr>
                <w:b/>
                <w:sz w:val="20"/>
                <w:szCs w:val="20"/>
              </w:rPr>
              <w:t>Acceptable Range</w:t>
            </w:r>
          </w:p>
        </w:tc>
      </w:tr>
      <w:tr w:rsidR="00C86A5B" w14:paraId="78C54432" w14:textId="77777777" w:rsidTr="00B23A12">
        <w:tc>
          <w:tcPr>
            <w:tcW w:w="2448" w:type="dxa"/>
            <w:vAlign w:val="center"/>
          </w:tcPr>
          <w:p w14:paraId="0DF290BD" w14:textId="77777777" w:rsidR="00C86A5B" w:rsidRDefault="009B0244">
            <w:pPr>
              <w:spacing w:before="80" w:after="80"/>
              <w:contextualSpacing w:val="0"/>
              <w:rPr>
                <w:sz w:val="20"/>
                <w:szCs w:val="20"/>
              </w:rPr>
            </w:pPr>
            <w:r>
              <w:rPr>
                <w:sz w:val="20"/>
                <w:szCs w:val="20"/>
              </w:rPr>
              <w:t>Debt Ratio</w:t>
            </w:r>
          </w:p>
        </w:tc>
        <w:tc>
          <w:tcPr>
            <w:tcW w:w="6120" w:type="dxa"/>
            <w:vAlign w:val="center"/>
          </w:tcPr>
          <w:p w14:paraId="2DA75430" w14:textId="77777777" w:rsidR="00C86A5B" w:rsidRDefault="009B0244">
            <w:pPr>
              <w:spacing w:before="80" w:after="80"/>
              <w:contextualSpacing w:val="0"/>
              <w:jc w:val="center"/>
              <w:rPr>
                <w:sz w:val="20"/>
                <w:szCs w:val="20"/>
              </w:rPr>
            </w:pPr>
            <w:r>
              <w:rPr>
                <w:sz w:val="20"/>
                <w:szCs w:val="20"/>
              </w:rPr>
              <w:t>Total Liabilities / Total Assets</w:t>
            </w:r>
          </w:p>
        </w:tc>
        <w:tc>
          <w:tcPr>
            <w:tcW w:w="2340" w:type="dxa"/>
            <w:vAlign w:val="center"/>
          </w:tcPr>
          <w:p w14:paraId="075591C1" w14:textId="77777777" w:rsidR="00C86A5B" w:rsidRDefault="009B0244">
            <w:pPr>
              <w:spacing w:before="80" w:after="80"/>
              <w:contextualSpacing w:val="0"/>
              <w:jc w:val="center"/>
              <w:rPr>
                <w:sz w:val="20"/>
                <w:szCs w:val="20"/>
              </w:rPr>
            </w:pPr>
            <w:r>
              <w:rPr>
                <w:sz w:val="20"/>
                <w:szCs w:val="20"/>
              </w:rPr>
              <w:t>50% or less</w:t>
            </w:r>
          </w:p>
        </w:tc>
      </w:tr>
      <w:tr w:rsidR="00C86A5B" w14:paraId="17C7316F" w14:textId="77777777" w:rsidTr="00B23A12">
        <w:tc>
          <w:tcPr>
            <w:tcW w:w="2448" w:type="dxa"/>
            <w:vAlign w:val="center"/>
          </w:tcPr>
          <w:p w14:paraId="42D61D03" w14:textId="77777777" w:rsidR="00C86A5B" w:rsidRDefault="009B0244">
            <w:pPr>
              <w:spacing w:before="80" w:after="80"/>
              <w:contextualSpacing w:val="0"/>
              <w:rPr>
                <w:sz w:val="20"/>
                <w:szCs w:val="20"/>
              </w:rPr>
            </w:pPr>
            <w:r>
              <w:rPr>
                <w:sz w:val="20"/>
                <w:szCs w:val="20"/>
              </w:rPr>
              <w:t>Debt Coverage Ratio</w:t>
            </w:r>
          </w:p>
        </w:tc>
        <w:tc>
          <w:tcPr>
            <w:tcW w:w="6120" w:type="dxa"/>
            <w:vAlign w:val="center"/>
          </w:tcPr>
          <w:p w14:paraId="2B23D6D4" w14:textId="77777777" w:rsidR="00C86A5B" w:rsidRDefault="009B0244">
            <w:pPr>
              <w:spacing w:before="80" w:after="80"/>
              <w:contextualSpacing w:val="0"/>
              <w:jc w:val="center"/>
              <w:rPr>
                <w:sz w:val="20"/>
                <w:szCs w:val="20"/>
              </w:rPr>
            </w:pPr>
            <w:r>
              <w:rPr>
                <w:sz w:val="20"/>
                <w:szCs w:val="20"/>
              </w:rPr>
              <w:t>Annual Profit Before Taxes / Total Liabilities</w:t>
            </w:r>
          </w:p>
        </w:tc>
        <w:tc>
          <w:tcPr>
            <w:tcW w:w="2340" w:type="dxa"/>
            <w:vAlign w:val="center"/>
          </w:tcPr>
          <w:p w14:paraId="18F55B95" w14:textId="77777777" w:rsidR="00C86A5B" w:rsidRDefault="009B0244">
            <w:pPr>
              <w:spacing w:before="80" w:after="80"/>
              <w:contextualSpacing w:val="0"/>
              <w:jc w:val="center"/>
              <w:rPr>
                <w:sz w:val="20"/>
                <w:szCs w:val="20"/>
              </w:rPr>
            </w:pPr>
            <w:r>
              <w:rPr>
                <w:sz w:val="20"/>
                <w:szCs w:val="20"/>
              </w:rPr>
              <w:t>Greater than 1.0</w:t>
            </w:r>
          </w:p>
        </w:tc>
      </w:tr>
      <w:tr w:rsidR="00C86A5B" w14:paraId="11C34E58" w14:textId="77777777" w:rsidTr="00B23A12">
        <w:tc>
          <w:tcPr>
            <w:tcW w:w="2448" w:type="dxa"/>
            <w:vAlign w:val="center"/>
          </w:tcPr>
          <w:p w14:paraId="4FC01BAE" w14:textId="77777777" w:rsidR="00C86A5B" w:rsidRDefault="009B0244">
            <w:pPr>
              <w:spacing w:before="80" w:after="80"/>
              <w:contextualSpacing w:val="0"/>
              <w:rPr>
                <w:sz w:val="20"/>
                <w:szCs w:val="20"/>
              </w:rPr>
            </w:pPr>
            <w:r>
              <w:rPr>
                <w:sz w:val="20"/>
                <w:szCs w:val="20"/>
              </w:rPr>
              <w:t>Debt-to-Income Ratio</w:t>
            </w:r>
          </w:p>
        </w:tc>
        <w:tc>
          <w:tcPr>
            <w:tcW w:w="6120" w:type="dxa"/>
            <w:vAlign w:val="center"/>
          </w:tcPr>
          <w:p w14:paraId="17F2D06F" w14:textId="77777777" w:rsidR="00C86A5B" w:rsidRDefault="009B0244">
            <w:pPr>
              <w:spacing w:before="80" w:after="80"/>
              <w:contextualSpacing w:val="0"/>
              <w:jc w:val="center"/>
              <w:rPr>
                <w:sz w:val="20"/>
                <w:szCs w:val="20"/>
              </w:rPr>
            </w:pPr>
            <w:r>
              <w:rPr>
                <w:sz w:val="20"/>
                <w:szCs w:val="20"/>
              </w:rPr>
              <w:t xml:space="preserve">Total Annual Debt Payments Due / Annual Profit Before Taxes </w:t>
            </w:r>
          </w:p>
        </w:tc>
        <w:tc>
          <w:tcPr>
            <w:tcW w:w="2340" w:type="dxa"/>
            <w:vAlign w:val="center"/>
          </w:tcPr>
          <w:p w14:paraId="5932ED37" w14:textId="77777777" w:rsidR="00C86A5B" w:rsidRDefault="009B0244">
            <w:pPr>
              <w:spacing w:before="80" w:after="80"/>
              <w:contextualSpacing w:val="0"/>
              <w:jc w:val="center"/>
              <w:rPr>
                <w:sz w:val="20"/>
                <w:szCs w:val="20"/>
              </w:rPr>
            </w:pPr>
            <w:r>
              <w:rPr>
                <w:sz w:val="20"/>
                <w:szCs w:val="20"/>
              </w:rPr>
              <w:t>38% or less</w:t>
            </w:r>
          </w:p>
        </w:tc>
      </w:tr>
      <w:tr w:rsidR="00C86A5B" w14:paraId="101F1F88" w14:textId="77777777" w:rsidTr="00B23A12">
        <w:tc>
          <w:tcPr>
            <w:tcW w:w="2448" w:type="dxa"/>
            <w:vAlign w:val="center"/>
          </w:tcPr>
          <w:p w14:paraId="0CA14703" w14:textId="77777777" w:rsidR="00C86A5B" w:rsidRDefault="009B0244">
            <w:pPr>
              <w:spacing w:before="80" w:after="80"/>
              <w:contextualSpacing w:val="0"/>
              <w:rPr>
                <w:sz w:val="20"/>
                <w:szCs w:val="20"/>
              </w:rPr>
            </w:pPr>
            <w:r>
              <w:rPr>
                <w:sz w:val="20"/>
                <w:szCs w:val="20"/>
              </w:rPr>
              <w:t>Mortgage-to-Income Ratio</w:t>
            </w:r>
          </w:p>
        </w:tc>
        <w:tc>
          <w:tcPr>
            <w:tcW w:w="6120" w:type="dxa"/>
            <w:vAlign w:val="center"/>
          </w:tcPr>
          <w:p w14:paraId="222DE4AE" w14:textId="77777777" w:rsidR="00C86A5B" w:rsidRDefault="009B0244">
            <w:pPr>
              <w:spacing w:before="80" w:after="80"/>
              <w:contextualSpacing w:val="0"/>
              <w:jc w:val="center"/>
              <w:rPr>
                <w:sz w:val="20"/>
                <w:szCs w:val="20"/>
              </w:rPr>
            </w:pPr>
            <w:r>
              <w:rPr>
                <w:sz w:val="20"/>
                <w:szCs w:val="20"/>
              </w:rPr>
              <w:t>Total Mortgage Payments Due / Individual Monthly Earnings</w:t>
            </w:r>
          </w:p>
        </w:tc>
        <w:tc>
          <w:tcPr>
            <w:tcW w:w="2340" w:type="dxa"/>
            <w:vAlign w:val="center"/>
          </w:tcPr>
          <w:p w14:paraId="55AAAF97" w14:textId="77777777" w:rsidR="00C86A5B" w:rsidRDefault="009B0244">
            <w:pPr>
              <w:spacing w:before="80" w:after="80"/>
              <w:contextualSpacing w:val="0"/>
              <w:jc w:val="center"/>
              <w:rPr>
                <w:sz w:val="20"/>
                <w:szCs w:val="20"/>
              </w:rPr>
            </w:pPr>
            <w:r>
              <w:rPr>
                <w:sz w:val="20"/>
                <w:szCs w:val="20"/>
              </w:rPr>
              <w:t>33% or less</w:t>
            </w:r>
          </w:p>
        </w:tc>
      </w:tr>
      <w:tr w:rsidR="00C86A5B" w14:paraId="30F954D7" w14:textId="77777777" w:rsidTr="00B23A12">
        <w:tc>
          <w:tcPr>
            <w:tcW w:w="2448" w:type="dxa"/>
            <w:vAlign w:val="center"/>
          </w:tcPr>
          <w:p w14:paraId="1509588F" w14:textId="77777777" w:rsidR="00C86A5B" w:rsidRDefault="009B0244">
            <w:pPr>
              <w:spacing w:before="80" w:after="80"/>
              <w:contextualSpacing w:val="0"/>
              <w:rPr>
                <w:sz w:val="20"/>
                <w:szCs w:val="20"/>
              </w:rPr>
            </w:pPr>
            <w:r>
              <w:rPr>
                <w:sz w:val="20"/>
                <w:szCs w:val="20"/>
              </w:rPr>
              <w:t>Current Ratio</w:t>
            </w:r>
          </w:p>
        </w:tc>
        <w:tc>
          <w:tcPr>
            <w:tcW w:w="6120" w:type="dxa"/>
            <w:vAlign w:val="center"/>
          </w:tcPr>
          <w:p w14:paraId="2297299D" w14:textId="77777777" w:rsidR="00C86A5B" w:rsidRDefault="009B0244">
            <w:pPr>
              <w:spacing w:before="80" w:after="80"/>
              <w:contextualSpacing w:val="0"/>
              <w:jc w:val="center"/>
              <w:rPr>
                <w:sz w:val="20"/>
                <w:szCs w:val="20"/>
              </w:rPr>
            </w:pPr>
            <w:r>
              <w:rPr>
                <w:sz w:val="20"/>
                <w:szCs w:val="20"/>
              </w:rPr>
              <w:t>Current Assets (Cash, Liquid Assets, Inventory) / Total Current Liabilities</w:t>
            </w:r>
          </w:p>
        </w:tc>
        <w:tc>
          <w:tcPr>
            <w:tcW w:w="2340" w:type="dxa"/>
            <w:vAlign w:val="center"/>
          </w:tcPr>
          <w:p w14:paraId="1C242056" w14:textId="77777777" w:rsidR="00C86A5B" w:rsidRDefault="009B0244">
            <w:pPr>
              <w:spacing w:before="80" w:after="80"/>
              <w:contextualSpacing w:val="0"/>
              <w:jc w:val="center"/>
              <w:rPr>
                <w:sz w:val="20"/>
                <w:szCs w:val="20"/>
              </w:rPr>
            </w:pPr>
            <w:r>
              <w:rPr>
                <w:sz w:val="20"/>
                <w:szCs w:val="20"/>
              </w:rPr>
              <w:t>Greater than 2.0</w:t>
            </w:r>
          </w:p>
        </w:tc>
      </w:tr>
    </w:tbl>
    <w:p w14:paraId="68388E86" w14:textId="77777777" w:rsidR="00C86A5B" w:rsidRDefault="00C86A5B">
      <w:pPr>
        <w:jc w:val="both"/>
      </w:pPr>
    </w:p>
    <w:p w14:paraId="5CC0A363" w14:textId="77777777" w:rsidR="00C86A5B" w:rsidRDefault="009B0244">
      <w:pPr>
        <w:jc w:val="both"/>
      </w:pPr>
      <w:r>
        <w:rPr>
          <w:b/>
          <w:color w:val="000090"/>
        </w:rPr>
        <w:t xml:space="preserve">Guarantors </w:t>
      </w:r>
      <w:r>
        <w:t>– company officers are often asked to provide personal guarantees to a bank.  This means they will personally make any debt payments the company is unable to make.  If company officers are not credit-worthy then outside investors can serve as guarantors.  Guarantors often require some type of compensation from the company to provide their guarantees – because, after all, if the company needs them to make debt payments they’re legally required to do exactly that.</w:t>
      </w:r>
    </w:p>
    <w:p w14:paraId="6548FEB4" w14:textId="77777777" w:rsidR="00C86A5B" w:rsidRDefault="00C86A5B">
      <w:pPr>
        <w:jc w:val="both"/>
      </w:pPr>
    </w:p>
    <w:p w14:paraId="3C603541" w14:textId="77777777" w:rsidR="00C86A5B" w:rsidRDefault="009B0244">
      <w:pPr>
        <w:jc w:val="both"/>
      </w:pPr>
      <w:r>
        <w:t xml:space="preserve">Banks check guarantors carefully.  They also make sure that guarantors haven’t over-extended themselves by making too many guarantees. </w:t>
      </w:r>
    </w:p>
    <w:p w14:paraId="51E7CDBD" w14:textId="77777777" w:rsidR="00C86A5B" w:rsidRDefault="00C86A5B">
      <w:pPr>
        <w:jc w:val="both"/>
      </w:pPr>
    </w:p>
    <w:p w14:paraId="44CC9E4E" w14:textId="77777777" w:rsidR="00C86A5B" w:rsidRDefault="009B0244">
      <w:pPr>
        <w:jc w:val="both"/>
      </w:pPr>
      <w:r>
        <w:rPr>
          <w:b/>
          <w:color w:val="000090"/>
        </w:rPr>
        <w:t xml:space="preserve">Collateral </w:t>
      </w:r>
      <w:r>
        <w:t>– banks prefer that companies repay their loans with cash, or that guarantors step up to pay the loan amounts companies cannot.  But there are times when banks ask companies to pledge inventory, equipment (like cars) or other assets as collateral.  That way, if all else fails, the bank can seize the collateral, sell it and repay part or all of the loan.</w:t>
      </w:r>
    </w:p>
    <w:p w14:paraId="78E1FD95" w14:textId="77777777" w:rsidR="00C86A5B" w:rsidRDefault="00C86A5B">
      <w:pPr>
        <w:jc w:val="both"/>
      </w:pPr>
    </w:p>
    <w:p w14:paraId="10CA48E0" w14:textId="77777777" w:rsidR="00C86A5B" w:rsidRDefault="009B0244">
      <w:pPr>
        <w:jc w:val="both"/>
      </w:pPr>
      <w:r>
        <w:t>Banks ask entrepreneurs to complete highly-detailed applications that help them understand all of these issues.  After they complete their thorough review of the company, the entrepreneur and all guarantors, banks then offer successful applicants lines of credits or long-term loans.  Because they have so thoroughly analyzed so many factors, banks are confident they will be repaid . . . so they can offer their funds at a lower cost to the entrepreneur and his/her new business.</w:t>
      </w:r>
    </w:p>
    <w:p w14:paraId="3B5A63B6" w14:textId="77777777" w:rsidR="00C86A5B" w:rsidRDefault="00C86A5B">
      <w:pPr>
        <w:jc w:val="both"/>
      </w:pPr>
    </w:p>
    <w:p w14:paraId="15B008A6" w14:textId="77777777" w:rsidR="00C86A5B" w:rsidRDefault="009B0244">
      <w:pPr>
        <w:jc w:val="both"/>
      </w:pPr>
      <w:r>
        <w:t>Banks hope to develop long-term relationships with entrepreneurs.  The goal of every bank is to develop relationship with successful business people, providing them with loans over the years that help their companies succeed and grow.</w:t>
      </w:r>
    </w:p>
    <w:p w14:paraId="1D487F61" w14:textId="77777777" w:rsidR="00C86A5B" w:rsidRDefault="00C86A5B">
      <w:pPr>
        <w:jc w:val="both"/>
      </w:pPr>
    </w:p>
    <w:p w14:paraId="014B7320" w14:textId="77777777" w:rsidR="00C86A5B" w:rsidRDefault="00C86A5B">
      <w:pPr>
        <w:jc w:val="both"/>
      </w:pPr>
    </w:p>
    <w:p w14:paraId="468C3FA8" w14:textId="77777777" w:rsidR="00C86A5B" w:rsidRDefault="009B0244">
      <w:pPr>
        <w:spacing w:after="200" w:line="276" w:lineRule="auto"/>
        <w:rPr>
          <w:b/>
        </w:rPr>
      </w:pPr>
      <w:r>
        <w:br w:type="page"/>
      </w:r>
    </w:p>
    <w:p w14:paraId="0D72F03E" w14:textId="77777777" w:rsidR="00C86A5B" w:rsidRDefault="009B0244">
      <w:pPr>
        <w:jc w:val="both"/>
        <w:rPr>
          <w:b/>
        </w:rPr>
      </w:pPr>
      <w:r>
        <w:rPr>
          <w:b/>
        </w:rPr>
        <w:lastRenderedPageBreak/>
        <w:t>How Online Finance Companies Evaluate Credit Applications from Small Businesses</w:t>
      </w:r>
    </w:p>
    <w:p w14:paraId="0D774229" w14:textId="77777777" w:rsidR="00C86A5B" w:rsidRDefault="009B0244">
      <w:pPr>
        <w:jc w:val="both"/>
      </w:pPr>
      <w:r>
        <w:t>Online finance companies advertise their ability to make quick loan decisions and get cash to small businesses very quickly.  They require less information about entrepreneurs . . . but, as we’ve seen, charge a great deal more for the funds they loan a small business.</w:t>
      </w:r>
    </w:p>
    <w:p w14:paraId="3331C4E2" w14:textId="77777777" w:rsidR="00C86A5B" w:rsidRDefault="00C86A5B">
      <w:pPr>
        <w:jc w:val="both"/>
      </w:pPr>
    </w:p>
    <w:p w14:paraId="175AEF77" w14:textId="77777777" w:rsidR="00C86A5B" w:rsidRDefault="009B0244">
      <w:pPr>
        <w:jc w:val="both"/>
      </w:pPr>
      <w:r>
        <w:t xml:space="preserve">The credit decisions online finance companies make are based on the factors indicated in the table below. </w:t>
      </w:r>
    </w:p>
    <w:p w14:paraId="16A16826" w14:textId="77777777" w:rsidR="00C86A5B" w:rsidRDefault="00C86A5B">
      <w:pPr>
        <w:jc w:val="both"/>
      </w:pPr>
    </w:p>
    <w:tbl>
      <w:tblPr>
        <w:tblStyle w:val="a0"/>
        <w:tblW w:w="109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6030"/>
        <w:gridCol w:w="2430"/>
      </w:tblGrid>
      <w:tr w:rsidR="00C86A5B" w14:paraId="31EDD8D7" w14:textId="77777777" w:rsidTr="00B23A12">
        <w:tc>
          <w:tcPr>
            <w:tcW w:w="10908" w:type="dxa"/>
            <w:gridSpan w:val="3"/>
            <w:shd w:val="clear" w:color="auto" w:fill="F2F2F2"/>
            <w:vAlign w:val="center"/>
          </w:tcPr>
          <w:p w14:paraId="49252AF5" w14:textId="77777777" w:rsidR="00C86A5B" w:rsidRDefault="009B0244">
            <w:pPr>
              <w:spacing w:before="80" w:after="80"/>
              <w:ind w:left="90" w:hanging="90"/>
              <w:contextualSpacing w:val="0"/>
              <w:jc w:val="center"/>
              <w:rPr>
                <w:color w:val="660066"/>
                <w:sz w:val="20"/>
                <w:szCs w:val="20"/>
                <w:u w:val="single"/>
              </w:rPr>
            </w:pPr>
            <w:r>
              <w:rPr>
                <w:b/>
                <w:color w:val="660066"/>
              </w:rPr>
              <w:t>Factors Considered by Online Finance Companies When Evaluating Credit Applications from Small Businesses</w:t>
            </w:r>
          </w:p>
        </w:tc>
      </w:tr>
      <w:tr w:rsidR="00C86A5B" w14:paraId="2C95A690" w14:textId="77777777" w:rsidTr="00B23A12">
        <w:tc>
          <w:tcPr>
            <w:tcW w:w="2448" w:type="dxa"/>
            <w:vAlign w:val="center"/>
          </w:tcPr>
          <w:p w14:paraId="0CA46FCC" w14:textId="77777777" w:rsidR="00C86A5B" w:rsidRDefault="009B0244">
            <w:pPr>
              <w:spacing w:before="80" w:after="80"/>
              <w:contextualSpacing w:val="0"/>
              <w:jc w:val="center"/>
              <w:rPr>
                <w:b/>
                <w:sz w:val="20"/>
                <w:szCs w:val="20"/>
              </w:rPr>
            </w:pPr>
            <w:r>
              <w:rPr>
                <w:b/>
                <w:sz w:val="20"/>
                <w:szCs w:val="20"/>
              </w:rPr>
              <w:t>Factor</w:t>
            </w:r>
          </w:p>
        </w:tc>
        <w:tc>
          <w:tcPr>
            <w:tcW w:w="6030" w:type="dxa"/>
            <w:vAlign w:val="center"/>
          </w:tcPr>
          <w:p w14:paraId="1B61A7B9" w14:textId="77777777" w:rsidR="00C86A5B" w:rsidRDefault="009B0244">
            <w:pPr>
              <w:spacing w:before="80" w:after="80"/>
              <w:contextualSpacing w:val="0"/>
              <w:jc w:val="center"/>
              <w:rPr>
                <w:b/>
                <w:sz w:val="20"/>
                <w:szCs w:val="20"/>
              </w:rPr>
            </w:pPr>
            <w:r>
              <w:rPr>
                <w:b/>
                <w:sz w:val="20"/>
                <w:szCs w:val="20"/>
              </w:rPr>
              <w:t>Why Important</w:t>
            </w:r>
          </w:p>
        </w:tc>
        <w:tc>
          <w:tcPr>
            <w:tcW w:w="2430" w:type="dxa"/>
            <w:vAlign w:val="center"/>
          </w:tcPr>
          <w:p w14:paraId="0C6C2A0B" w14:textId="77777777" w:rsidR="00C86A5B" w:rsidRDefault="009B0244">
            <w:pPr>
              <w:spacing w:before="80" w:after="80"/>
              <w:contextualSpacing w:val="0"/>
              <w:jc w:val="center"/>
              <w:rPr>
                <w:b/>
                <w:sz w:val="20"/>
                <w:szCs w:val="20"/>
              </w:rPr>
            </w:pPr>
            <w:r>
              <w:rPr>
                <w:b/>
                <w:sz w:val="20"/>
                <w:szCs w:val="20"/>
              </w:rPr>
              <w:t>Acceptable Range</w:t>
            </w:r>
          </w:p>
        </w:tc>
      </w:tr>
      <w:tr w:rsidR="00C86A5B" w14:paraId="10A26E19" w14:textId="77777777" w:rsidTr="00B23A12">
        <w:tc>
          <w:tcPr>
            <w:tcW w:w="2448" w:type="dxa"/>
            <w:vAlign w:val="center"/>
          </w:tcPr>
          <w:p w14:paraId="0423AF7E" w14:textId="77777777" w:rsidR="00C86A5B" w:rsidRDefault="009B0244">
            <w:pPr>
              <w:spacing w:before="80" w:after="80"/>
              <w:contextualSpacing w:val="0"/>
              <w:rPr>
                <w:sz w:val="20"/>
                <w:szCs w:val="20"/>
              </w:rPr>
            </w:pPr>
            <w:r>
              <w:rPr>
                <w:sz w:val="20"/>
                <w:szCs w:val="20"/>
              </w:rPr>
              <w:t>How long in business</w:t>
            </w:r>
          </w:p>
        </w:tc>
        <w:tc>
          <w:tcPr>
            <w:tcW w:w="6030" w:type="dxa"/>
            <w:vAlign w:val="center"/>
          </w:tcPr>
          <w:p w14:paraId="68102BB2" w14:textId="77777777" w:rsidR="00C86A5B" w:rsidRDefault="009B0244">
            <w:pPr>
              <w:spacing w:before="80" w:after="80"/>
              <w:contextualSpacing w:val="0"/>
              <w:rPr>
                <w:sz w:val="20"/>
                <w:szCs w:val="20"/>
              </w:rPr>
            </w:pPr>
            <w:r>
              <w:rPr>
                <w:sz w:val="20"/>
                <w:szCs w:val="20"/>
              </w:rPr>
              <w:t>Most companies go out of business within a year – the longer a company has been in operation, the more likely it will stay in business.</w:t>
            </w:r>
          </w:p>
        </w:tc>
        <w:tc>
          <w:tcPr>
            <w:tcW w:w="2430" w:type="dxa"/>
            <w:vAlign w:val="center"/>
          </w:tcPr>
          <w:p w14:paraId="4F692AF9" w14:textId="77777777" w:rsidR="00C86A5B" w:rsidRDefault="009B0244">
            <w:pPr>
              <w:spacing w:before="80" w:after="80"/>
              <w:contextualSpacing w:val="0"/>
              <w:jc w:val="center"/>
              <w:rPr>
                <w:sz w:val="20"/>
                <w:szCs w:val="20"/>
              </w:rPr>
            </w:pPr>
            <w:r>
              <w:rPr>
                <w:sz w:val="20"/>
                <w:szCs w:val="20"/>
              </w:rPr>
              <w:t>Over 1 year</w:t>
            </w:r>
          </w:p>
        </w:tc>
      </w:tr>
      <w:tr w:rsidR="00C86A5B" w14:paraId="7D157D99" w14:textId="77777777" w:rsidTr="00B23A12">
        <w:tc>
          <w:tcPr>
            <w:tcW w:w="2448" w:type="dxa"/>
            <w:vAlign w:val="center"/>
          </w:tcPr>
          <w:p w14:paraId="42666E2D" w14:textId="77777777" w:rsidR="00C86A5B" w:rsidRDefault="009B0244">
            <w:pPr>
              <w:spacing w:before="80" w:after="80"/>
              <w:contextualSpacing w:val="0"/>
              <w:rPr>
                <w:sz w:val="20"/>
                <w:szCs w:val="20"/>
              </w:rPr>
            </w:pPr>
            <w:r>
              <w:rPr>
                <w:sz w:val="20"/>
                <w:szCs w:val="20"/>
              </w:rPr>
              <w:t>Size of the business</w:t>
            </w:r>
          </w:p>
        </w:tc>
        <w:tc>
          <w:tcPr>
            <w:tcW w:w="6030" w:type="dxa"/>
            <w:vAlign w:val="center"/>
          </w:tcPr>
          <w:p w14:paraId="6E9D9DEB" w14:textId="77777777" w:rsidR="00C86A5B" w:rsidRDefault="009B0244">
            <w:pPr>
              <w:spacing w:before="80" w:after="80"/>
              <w:contextualSpacing w:val="0"/>
              <w:rPr>
                <w:sz w:val="20"/>
                <w:szCs w:val="20"/>
              </w:rPr>
            </w:pPr>
            <w:r>
              <w:rPr>
                <w:sz w:val="20"/>
                <w:szCs w:val="20"/>
              </w:rPr>
              <w:t>The more revenues a company generates the more likely the company can repay any loan.</w:t>
            </w:r>
          </w:p>
        </w:tc>
        <w:tc>
          <w:tcPr>
            <w:tcW w:w="2430" w:type="dxa"/>
            <w:vAlign w:val="center"/>
          </w:tcPr>
          <w:p w14:paraId="2FC03DF4" w14:textId="77777777" w:rsidR="00C86A5B" w:rsidRDefault="009B0244">
            <w:pPr>
              <w:spacing w:before="80" w:after="80"/>
              <w:contextualSpacing w:val="0"/>
              <w:jc w:val="center"/>
              <w:rPr>
                <w:sz w:val="20"/>
                <w:szCs w:val="20"/>
              </w:rPr>
            </w:pPr>
            <w:r>
              <w:rPr>
                <w:sz w:val="20"/>
                <w:szCs w:val="20"/>
              </w:rPr>
              <w:t>More than $60,000,   prefer more than $250,000</w:t>
            </w:r>
          </w:p>
        </w:tc>
      </w:tr>
      <w:tr w:rsidR="00C86A5B" w14:paraId="6F3F5F26" w14:textId="77777777" w:rsidTr="00B23A12">
        <w:tc>
          <w:tcPr>
            <w:tcW w:w="2448" w:type="dxa"/>
            <w:vAlign w:val="center"/>
          </w:tcPr>
          <w:p w14:paraId="3C804D1E" w14:textId="77777777" w:rsidR="00C86A5B" w:rsidRDefault="009B0244">
            <w:pPr>
              <w:spacing w:before="80" w:after="80"/>
              <w:contextualSpacing w:val="0"/>
              <w:rPr>
                <w:sz w:val="20"/>
                <w:szCs w:val="20"/>
              </w:rPr>
            </w:pPr>
            <w:r>
              <w:rPr>
                <w:sz w:val="20"/>
                <w:szCs w:val="20"/>
              </w:rPr>
              <w:t>Entrepreneur credit score</w:t>
            </w:r>
          </w:p>
        </w:tc>
        <w:tc>
          <w:tcPr>
            <w:tcW w:w="6030" w:type="dxa"/>
            <w:vAlign w:val="center"/>
          </w:tcPr>
          <w:p w14:paraId="211B5F87" w14:textId="77777777" w:rsidR="00C86A5B" w:rsidRDefault="009B0244">
            <w:pPr>
              <w:spacing w:before="80" w:after="80"/>
              <w:contextualSpacing w:val="0"/>
              <w:rPr>
                <w:sz w:val="20"/>
                <w:szCs w:val="20"/>
              </w:rPr>
            </w:pPr>
            <w:r>
              <w:rPr>
                <w:sz w:val="20"/>
                <w:szCs w:val="20"/>
              </w:rPr>
              <w:t>Entrepreneurs are almost always required to act as guarantors for an online business loan.</w:t>
            </w:r>
          </w:p>
        </w:tc>
        <w:tc>
          <w:tcPr>
            <w:tcW w:w="2430" w:type="dxa"/>
            <w:vAlign w:val="center"/>
          </w:tcPr>
          <w:p w14:paraId="322C798A" w14:textId="77777777" w:rsidR="00C86A5B" w:rsidRDefault="009B0244">
            <w:pPr>
              <w:spacing w:before="80" w:after="80"/>
              <w:contextualSpacing w:val="0"/>
              <w:jc w:val="center"/>
              <w:rPr>
                <w:sz w:val="20"/>
                <w:szCs w:val="20"/>
              </w:rPr>
            </w:pPr>
            <w:r>
              <w:rPr>
                <w:sz w:val="20"/>
                <w:szCs w:val="20"/>
              </w:rPr>
              <w:t>570 or more</w:t>
            </w:r>
          </w:p>
        </w:tc>
      </w:tr>
      <w:tr w:rsidR="00C86A5B" w14:paraId="24058FFF" w14:textId="77777777" w:rsidTr="00B23A12">
        <w:tc>
          <w:tcPr>
            <w:tcW w:w="2448" w:type="dxa"/>
            <w:vAlign w:val="center"/>
          </w:tcPr>
          <w:p w14:paraId="6D322199" w14:textId="77777777" w:rsidR="00C86A5B" w:rsidRDefault="009B0244">
            <w:pPr>
              <w:spacing w:before="80" w:after="80"/>
              <w:contextualSpacing w:val="0"/>
              <w:rPr>
                <w:sz w:val="20"/>
                <w:szCs w:val="20"/>
              </w:rPr>
            </w:pPr>
            <w:r>
              <w:rPr>
                <w:sz w:val="20"/>
                <w:szCs w:val="20"/>
              </w:rPr>
              <w:t>Past cash management</w:t>
            </w:r>
          </w:p>
        </w:tc>
        <w:tc>
          <w:tcPr>
            <w:tcW w:w="6030" w:type="dxa"/>
            <w:vAlign w:val="center"/>
          </w:tcPr>
          <w:p w14:paraId="373FE0E5" w14:textId="77777777" w:rsidR="00C86A5B" w:rsidRDefault="009B0244">
            <w:pPr>
              <w:spacing w:before="80" w:after="80"/>
              <w:contextualSpacing w:val="0"/>
              <w:rPr>
                <w:sz w:val="20"/>
                <w:szCs w:val="20"/>
              </w:rPr>
            </w:pPr>
            <w:r>
              <w:rPr>
                <w:sz w:val="20"/>
                <w:szCs w:val="20"/>
              </w:rPr>
              <w:t>Companies that have not had any negative account balances (also called overdrafts or bounced checks or) are more likely to repay loans.</w:t>
            </w:r>
          </w:p>
        </w:tc>
        <w:tc>
          <w:tcPr>
            <w:tcW w:w="2430" w:type="dxa"/>
            <w:vAlign w:val="center"/>
          </w:tcPr>
          <w:p w14:paraId="28A383D7" w14:textId="77777777" w:rsidR="00C86A5B" w:rsidRDefault="009B0244">
            <w:pPr>
              <w:spacing w:before="80" w:after="80"/>
              <w:contextualSpacing w:val="0"/>
              <w:jc w:val="center"/>
              <w:rPr>
                <w:sz w:val="20"/>
                <w:szCs w:val="20"/>
              </w:rPr>
            </w:pPr>
            <w:r>
              <w:rPr>
                <w:sz w:val="20"/>
                <w:szCs w:val="20"/>
              </w:rPr>
              <w:t>Fewer than 3 days with a negative bank balance</w:t>
            </w:r>
          </w:p>
        </w:tc>
      </w:tr>
      <w:tr w:rsidR="00C86A5B" w14:paraId="77F47464" w14:textId="77777777" w:rsidTr="00B23A12">
        <w:tc>
          <w:tcPr>
            <w:tcW w:w="2448" w:type="dxa"/>
            <w:vAlign w:val="center"/>
          </w:tcPr>
          <w:p w14:paraId="0471E8A8" w14:textId="77777777" w:rsidR="00C86A5B" w:rsidRDefault="009B0244">
            <w:pPr>
              <w:spacing w:before="80" w:after="80"/>
              <w:contextualSpacing w:val="0"/>
              <w:rPr>
                <w:sz w:val="20"/>
                <w:szCs w:val="20"/>
              </w:rPr>
            </w:pPr>
            <w:r>
              <w:rPr>
                <w:sz w:val="20"/>
                <w:szCs w:val="20"/>
              </w:rPr>
              <w:t>Multiple transactions</w:t>
            </w:r>
          </w:p>
        </w:tc>
        <w:tc>
          <w:tcPr>
            <w:tcW w:w="6030" w:type="dxa"/>
            <w:vAlign w:val="center"/>
          </w:tcPr>
          <w:p w14:paraId="20F71F4B" w14:textId="77777777" w:rsidR="00C86A5B" w:rsidRDefault="009B0244">
            <w:pPr>
              <w:spacing w:before="80" w:after="80"/>
              <w:contextualSpacing w:val="0"/>
              <w:rPr>
                <w:sz w:val="20"/>
                <w:szCs w:val="20"/>
              </w:rPr>
            </w:pPr>
            <w:r>
              <w:rPr>
                <w:sz w:val="20"/>
                <w:szCs w:val="20"/>
              </w:rPr>
              <w:t>The more frequent a company has cash transactions with its customers, the more likely it will have the cash to repay their loans.</w:t>
            </w:r>
          </w:p>
        </w:tc>
        <w:tc>
          <w:tcPr>
            <w:tcW w:w="2430" w:type="dxa"/>
            <w:vAlign w:val="center"/>
          </w:tcPr>
          <w:p w14:paraId="437844CE" w14:textId="77777777" w:rsidR="00C86A5B" w:rsidRDefault="009B0244">
            <w:pPr>
              <w:spacing w:before="80" w:after="80"/>
              <w:contextualSpacing w:val="0"/>
              <w:jc w:val="center"/>
              <w:rPr>
                <w:sz w:val="20"/>
                <w:szCs w:val="20"/>
              </w:rPr>
            </w:pPr>
            <w:r>
              <w:rPr>
                <w:sz w:val="20"/>
                <w:szCs w:val="20"/>
              </w:rPr>
              <w:t>More than 10 transactions each month</w:t>
            </w:r>
          </w:p>
        </w:tc>
      </w:tr>
    </w:tbl>
    <w:p w14:paraId="78220D32" w14:textId="77777777" w:rsidR="00C86A5B" w:rsidRDefault="00C86A5B">
      <w:pPr>
        <w:jc w:val="both"/>
      </w:pPr>
    </w:p>
    <w:p w14:paraId="4D613485" w14:textId="77777777" w:rsidR="00C86A5B" w:rsidRDefault="009B0244">
      <w:pPr>
        <w:jc w:val="both"/>
      </w:pPr>
      <w:r>
        <w:t>As you can tell, these factors are much less demanding than the ratios and multiple levels of analysis that a bank completes in evaluating a small business loan applicant.</w:t>
      </w:r>
    </w:p>
    <w:p w14:paraId="2528A7D0" w14:textId="77777777" w:rsidR="00C86A5B" w:rsidRDefault="00C86A5B">
      <w:pPr>
        <w:jc w:val="both"/>
      </w:pPr>
    </w:p>
    <w:p w14:paraId="23BA93B5" w14:textId="77777777" w:rsidR="00C86A5B" w:rsidRDefault="009B0244">
      <w:pPr>
        <w:jc w:val="both"/>
      </w:pPr>
      <w:r>
        <w:t xml:space="preserve">That's why online finance companies can approve a loan application more quickly than a bank . . . and why online loan companies charge so much more for the money they lend. </w:t>
      </w:r>
    </w:p>
    <w:sectPr w:rsidR="00C86A5B" w:rsidSect="00B23A12">
      <w:headerReference w:type="default" r:id="rId7"/>
      <w:footerReference w:type="default" r:id="rId8"/>
      <w:headerReference w:type="first" r:id="rId9"/>
      <w:footerReference w:type="first" r:id="rId10"/>
      <w:pgSz w:w="12240" w:h="15840"/>
      <w:pgMar w:top="1886" w:right="720" w:bottom="1080" w:left="720" w:header="0" w:footer="63"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27BF6" w14:textId="77777777" w:rsidR="001947B1" w:rsidRDefault="001947B1">
      <w:r>
        <w:separator/>
      </w:r>
    </w:p>
  </w:endnote>
  <w:endnote w:type="continuationSeparator" w:id="0">
    <w:p w14:paraId="731E0918" w14:textId="77777777" w:rsidR="001947B1" w:rsidRDefault="0019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8F514" w14:textId="77777777" w:rsidR="00C86A5B" w:rsidRPr="00452B4F" w:rsidRDefault="009B0244">
    <w:pPr>
      <w:tabs>
        <w:tab w:val="center" w:pos="5400"/>
        <w:tab w:val="right" w:pos="10530"/>
      </w:tabs>
      <w:spacing w:after="720"/>
      <w:ind w:right="90"/>
      <w:rPr>
        <w:sz w:val="20"/>
        <w:szCs w:val="20"/>
      </w:rPr>
    </w:pPr>
    <w:r>
      <w:rPr>
        <w:b/>
        <w:sz w:val="20"/>
        <w:szCs w:val="20"/>
      </w:rPr>
      <w:tab/>
    </w:r>
    <w:r w:rsidRPr="00452B4F">
      <w:rPr>
        <w:sz w:val="20"/>
        <w:szCs w:val="20"/>
      </w:rPr>
      <w:t>Regional Micro-Enterprise Credential</w:t>
    </w:r>
    <w:r w:rsidR="00452B4F" w:rsidRPr="00452B4F">
      <w:rPr>
        <w:sz w:val="20"/>
        <w:szCs w:val="20"/>
      </w:rPr>
      <w:t xml:space="preserve">:  Resource </w:t>
    </w:r>
    <w:r w:rsidRPr="00452B4F">
      <w:rPr>
        <w:sz w:val="20"/>
        <w:szCs w:val="20"/>
      </w:rPr>
      <w:t>06-06</w:t>
    </w:r>
    <w:r w:rsidR="00452B4F" w:rsidRPr="00452B4F">
      <w:rPr>
        <w:sz w:val="20"/>
        <w:szCs w:val="20"/>
      </w:rPr>
      <w:t xml:space="preserve"> </w:t>
    </w:r>
    <w:r w:rsidRPr="00452B4F">
      <w:rPr>
        <w:sz w:val="20"/>
        <w:szCs w:val="20"/>
      </w:rPr>
      <w:t xml:space="preserve">– page </w:t>
    </w:r>
    <w:r w:rsidRPr="00452B4F">
      <w:rPr>
        <w:sz w:val="20"/>
        <w:szCs w:val="20"/>
      </w:rPr>
      <w:fldChar w:fldCharType="begin"/>
    </w:r>
    <w:r w:rsidRPr="00452B4F">
      <w:rPr>
        <w:sz w:val="20"/>
        <w:szCs w:val="20"/>
      </w:rPr>
      <w:instrText>PAGE</w:instrText>
    </w:r>
    <w:r w:rsidRPr="00452B4F">
      <w:rPr>
        <w:sz w:val="20"/>
        <w:szCs w:val="20"/>
      </w:rPr>
      <w:fldChar w:fldCharType="separate"/>
    </w:r>
    <w:r w:rsidR="005A0A07">
      <w:rPr>
        <w:noProof/>
        <w:sz w:val="20"/>
        <w:szCs w:val="20"/>
      </w:rPr>
      <w:t>1</w:t>
    </w:r>
    <w:r w:rsidRPr="00452B4F">
      <w:rPr>
        <w:sz w:val="20"/>
        <w:szCs w:val="20"/>
      </w:rPr>
      <w:fldChar w:fldCharType="end"/>
    </w:r>
    <w:r w:rsidRPr="00452B4F">
      <w:rPr>
        <w:sz w:val="20"/>
        <w:szCs w:val="20"/>
      </w:rPr>
      <w:t xml:space="preserve"> of </w:t>
    </w:r>
    <w:r w:rsidRPr="00452B4F">
      <w:rPr>
        <w:sz w:val="20"/>
        <w:szCs w:val="20"/>
      </w:rPr>
      <w:fldChar w:fldCharType="begin"/>
    </w:r>
    <w:r w:rsidRPr="00452B4F">
      <w:rPr>
        <w:sz w:val="20"/>
        <w:szCs w:val="20"/>
      </w:rPr>
      <w:instrText>NUMPAGES</w:instrText>
    </w:r>
    <w:r w:rsidRPr="00452B4F">
      <w:rPr>
        <w:sz w:val="20"/>
        <w:szCs w:val="20"/>
      </w:rPr>
      <w:fldChar w:fldCharType="separate"/>
    </w:r>
    <w:r w:rsidR="005A0A07">
      <w:rPr>
        <w:noProof/>
        <w:sz w:val="20"/>
        <w:szCs w:val="20"/>
      </w:rPr>
      <w:t>3</w:t>
    </w:r>
    <w:r w:rsidRPr="00452B4F">
      <w:rPr>
        <w:sz w:val="20"/>
        <w:szCs w:val="20"/>
      </w:rPr>
      <w:fldChar w:fldCharType="end"/>
    </w:r>
    <w:r w:rsidRPr="00452B4F">
      <w:rPr>
        <w:sz w:val="20"/>
        <w:szCs w:val="20"/>
      </w:rPr>
      <w:tab/>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E84CE" w14:textId="77777777" w:rsidR="00C86A5B" w:rsidRDefault="009B0244">
    <w:pPr>
      <w:tabs>
        <w:tab w:val="center" w:pos="4680"/>
        <w:tab w:val="right" w:pos="9360"/>
      </w:tabs>
      <w:spacing w:after="720"/>
      <w:jc w:val="center"/>
      <w:rPr>
        <w:sz w:val="20"/>
        <w:szCs w:val="20"/>
      </w:rPr>
    </w:pPr>
    <w:r>
      <w:rPr>
        <w:sz w:val="20"/>
        <w:szCs w:val="20"/>
      </w:rPr>
      <w:t xml:space="preserve">Regional Jump Start Micro-Enterprise Credential 06-06:  How Small Business Credit Applications are Evaluated – page </w:t>
    </w:r>
    <w:r>
      <w:rPr>
        <w:sz w:val="20"/>
        <w:szCs w:val="20"/>
      </w:rPr>
      <w:fldChar w:fldCharType="begin"/>
    </w:r>
    <w:r>
      <w:rPr>
        <w:sz w:val="20"/>
        <w:szCs w:val="20"/>
      </w:rPr>
      <w:instrText>PAGE</w:instrText>
    </w:r>
    <w:r>
      <w:rPr>
        <w:sz w:val="20"/>
        <w:szCs w:val="20"/>
      </w:rPr>
      <w:fldChar w:fldCharType="separate"/>
    </w:r>
    <w:r w:rsidR="00452B4F">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5A0A07">
      <w:rPr>
        <w:noProof/>
        <w:sz w:val="20"/>
        <w:szCs w:val="20"/>
      </w:rPr>
      <w:t>3</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7BA54" w14:textId="77777777" w:rsidR="001947B1" w:rsidRDefault="001947B1">
      <w:r>
        <w:separator/>
      </w:r>
    </w:p>
  </w:footnote>
  <w:footnote w:type="continuationSeparator" w:id="0">
    <w:p w14:paraId="365C3E32" w14:textId="77777777" w:rsidR="001947B1" w:rsidRDefault="001947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80864" w14:textId="77777777" w:rsidR="009B0244" w:rsidRDefault="009B0244" w:rsidP="009B0244">
    <w:pPr>
      <w:tabs>
        <w:tab w:val="center" w:pos="4680"/>
        <w:tab w:val="right" w:pos="9360"/>
      </w:tabs>
      <w:ind w:left="994"/>
      <w:jc w:val="center"/>
      <w:rPr>
        <w:b/>
        <w:sz w:val="28"/>
        <w:szCs w:val="28"/>
      </w:rPr>
    </w:pPr>
    <w:bookmarkStart w:id="1" w:name="_gjdgxs" w:colFirst="0" w:colLast="0"/>
    <w:bookmarkEnd w:id="1"/>
  </w:p>
  <w:p w14:paraId="3AC6BDDE" w14:textId="77777777" w:rsidR="009B0244" w:rsidRDefault="009B0244" w:rsidP="009B0244">
    <w:pPr>
      <w:tabs>
        <w:tab w:val="center" w:pos="4680"/>
        <w:tab w:val="right" w:pos="9360"/>
      </w:tabs>
      <w:ind w:left="994"/>
      <w:jc w:val="center"/>
      <w:rPr>
        <w:b/>
        <w:sz w:val="28"/>
        <w:szCs w:val="28"/>
      </w:rPr>
    </w:pPr>
  </w:p>
  <w:p w14:paraId="756EC9CF" w14:textId="77777777" w:rsidR="00C86A5B" w:rsidRDefault="009B0244" w:rsidP="009B0244">
    <w:pPr>
      <w:tabs>
        <w:tab w:val="center" w:pos="4680"/>
        <w:tab w:val="right" w:pos="9360"/>
      </w:tabs>
      <w:ind w:left="994"/>
      <w:jc w:val="center"/>
      <w:rPr>
        <w:b/>
        <w:sz w:val="28"/>
        <w:szCs w:val="28"/>
      </w:rPr>
    </w:pPr>
    <w:r>
      <w:rPr>
        <w:b/>
        <w:sz w:val="28"/>
        <w:szCs w:val="28"/>
      </w:rPr>
      <w:t xml:space="preserve">Regional Micro-Enterprise Credential </w:t>
    </w:r>
    <w:r>
      <w:rPr>
        <w:noProof/>
      </w:rPr>
      <w:drawing>
        <wp:anchor distT="0" distB="0" distL="114300" distR="114300" simplePos="0" relativeHeight="251652096" behindDoc="0" locked="0" layoutInCell="0" hidden="0" allowOverlap="1" wp14:anchorId="126D0014" wp14:editId="7AA8C612">
          <wp:simplePos x="0" y="0"/>
          <wp:positionH relativeFrom="margin">
            <wp:posOffset>-115569</wp:posOffset>
          </wp:positionH>
          <wp:positionV relativeFrom="paragraph">
            <wp:posOffset>-231265</wp:posOffset>
          </wp:positionV>
          <wp:extent cx="1722120" cy="88773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22120" cy="887730"/>
                  </a:xfrm>
                  <a:prstGeom prst="rect">
                    <a:avLst/>
                  </a:prstGeom>
                  <a:ln/>
                </pic:spPr>
              </pic:pic>
            </a:graphicData>
          </a:graphic>
        </wp:anchor>
      </w:drawing>
    </w:r>
    <w:r>
      <w:rPr>
        <w:noProof/>
      </w:rPr>
      <mc:AlternateContent>
        <mc:Choice Requires="wps">
          <w:drawing>
            <wp:anchor distT="0" distB="0" distL="114300" distR="114300" simplePos="0" relativeHeight="251654144" behindDoc="0" locked="0" layoutInCell="0" hidden="0" allowOverlap="1" wp14:anchorId="37C39354" wp14:editId="64F7E1D8">
              <wp:simplePos x="0" y="0"/>
              <wp:positionH relativeFrom="margin">
                <wp:posOffset>-101599</wp:posOffset>
              </wp:positionH>
              <wp:positionV relativeFrom="paragraph">
                <wp:posOffset>647700</wp:posOffset>
              </wp:positionV>
              <wp:extent cx="7035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823973" y="3780000"/>
                        <a:ext cx="7044055" cy="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type w14:anchorId="03DFC0CF" id="_x0000_t32" coordsize="21600,21600" o:spt="32" o:oned="t" path="m,l21600,21600e" filled="f">
              <v:path arrowok="t" fillok="f" o:connecttype="none"/>
              <o:lock v:ext="edit" shapetype="t"/>
            </v:shapetype>
            <v:shape id="Straight Arrow Connector 5" o:spid="_x0000_s1026" type="#_x0000_t32" style="position:absolute;margin-left:-8pt;margin-top:51pt;width:554pt;height:1pt;z-index:2516541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" o:allowincell="f" strokecolor="black [3200]">
              <w10:wrap anchorx="margin"/>
            </v:shape>
          </w:pict>
        </mc:Fallback>
      </mc:AlternateContent>
    </w:r>
    <w:r>
      <w:rPr>
        <w:noProof/>
      </w:rPr>
      <w:drawing>
        <wp:anchor distT="0" distB="0" distL="114300" distR="114300" simplePos="0" relativeHeight="251656192" behindDoc="0" locked="0" layoutInCell="0" hidden="0" allowOverlap="1" wp14:anchorId="149FFDA1" wp14:editId="58D1BB04">
          <wp:simplePos x="0" y="0"/>
          <wp:positionH relativeFrom="margin">
            <wp:posOffset>6179185</wp:posOffset>
          </wp:positionH>
          <wp:positionV relativeFrom="paragraph">
            <wp:posOffset>-115569</wp:posOffset>
          </wp:positionV>
          <wp:extent cx="661670" cy="657225"/>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661670" cy="657225"/>
                  </a:xfrm>
                  <a:prstGeom prst="rect">
                    <a:avLst/>
                  </a:prstGeom>
                  <a:ln/>
                </pic:spPr>
              </pic:pic>
            </a:graphicData>
          </a:graphic>
        </wp:anchor>
      </w:drawing>
    </w:r>
  </w:p>
  <w:p w14:paraId="3640F413" w14:textId="77777777" w:rsidR="00C86A5B" w:rsidRDefault="009B0244">
    <w:pPr>
      <w:tabs>
        <w:tab w:val="center" w:pos="4680"/>
        <w:tab w:val="right" w:pos="9360"/>
      </w:tabs>
      <w:ind w:left="990"/>
      <w:jc w:val="center"/>
      <w:rPr>
        <w:b/>
        <w:sz w:val="28"/>
        <w:szCs w:val="28"/>
      </w:rPr>
    </w:pPr>
    <w:r>
      <w:rPr>
        <w:b/>
        <w:sz w:val="28"/>
        <w:szCs w:val="28"/>
      </w:rPr>
      <w:t>Resource 06-06</w:t>
    </w:r>
  </w:p>
  <w:p w14:paraId="74E049B3" w14:textId="77777777" w:rsidR="00C86A5B" w:rsidRDefault="00C86A5B">
    <w:pPr>
      <w:tabs>
        <w:tab w:val="center" w:pos="4680"/>
        <w:tab w:val="right" w:pos="9360"/>
      </w:tabs>
      <w:ind w:left="990"/>
      <w:jc w:val="center"/>
      <w:rPr>
        <w:b/>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F2F9C" w14:textId="77777777" w:rsidR="009B0244" w:rsidRDefault="009B0244" w:rsidP="009B0244">
    <w:pPr>
      <w:tabs>
        <w:tab w:val="center" w:pos="4680"/>
        <w:tab w:val="right" w:pos="9360"/>
      </w:tabs>
      <w:jc w:val="center"/>
      <w:rPr>
        <w:b/>
        <w:sz w:val="28"/>
        <w:szCs w:val="28"/>
      </w:rPr>
    </w:pPr>
  </w:p>
  <w:p w14:paraId="4E62512F" w14:textId="77777777" w:rsidR="009B0244" w:rsidRDefault="009B0244" w:rsidP="009B0244">
    <w:pPr>
      <w:tabs>
        <w:tab w:val="center" w:pos="4680"/>
        <w:tab w:val="right" w:pos="9360"/>
      </w:tabs>
      <w:jc w:val="center"/>
      <w:rPr>
        <w:b/>
        <w:sz w:val="28"/>
        <w:szCs w:val="28"/>
      </w:rPr>
    </w:pPr>
  </w:p>
  <w:p w14:paraId="2CD145ED" w14:textId="77777777" w:rsidR="00C86A5B" w:rsidRDefault="009B0244" w:rsidP="009B0244">
    <w:pPr>
      <w:tabs>
        <w:tab w:val="center" w:pos="4680"/>
        <w:tab w:val="right" w:pos="9360"/>
      </w:tabs>
      <w:jc w:val="center"/>
      <w:rPr>
        <w:b/>
        <w:sz w:val="28"/>
        <w:szCs w:val="28"/>
      </w:rPr>
    </w:pPr>
    <w:r>
      <w:rPr>
        <w:b/>
        <w:sz w:val="28"/>
        <w:szCs w:val="28"/>
      </w:rPr>
      <w:t>Regional Micro-Enterprise Credential</w:t>
    </w:r>
    <w:r>
      <w:rPr>
        <w:noProof/>
      </w:rPr>
      <w:drawing>
        <wp:anchor distT="0" distB="0" distL="114300" distR="114300" simplePos="0" relativeHeight="251658240" behindDoc="0" locked="0" layoutInCell="0" hidden="0" allowOverlap="1" wp14:anchorId="010064C5" wp14:editId="072684A7">
          <wp:simplePos x="0" y="0"/>
          <wp:positionH relativeFrom="margin">
            <wp:posOffset>-109219</wp:posOffset>
          </wp:positionH>
          <wp:positionV relativeFrom="paragraph">
            <wp:posOffset>-236219</wp:posOffset>
          </wp:positionV>
          <wp:extent cx="1722120" cy="88773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22120" cy="88773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0" hidden="0" allowOverlap="1" wp14:anchorId="6BBBBF27" wp14:editId="1CA12143">
              <wp:simplePos x="0" y="0"/>
              <wp:positionH relativeFrom="margin">
                <wp:posOffset>-101599</wp:posOffset>
              </wp:positionH>
              <wp:positionV relativeFrom="paragraph">
                <wp:posOffset>635000</wp:posOffset>
              </wp:positionV>
              <wp:extent cx="70358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823866" y="3780000"/>
                        <a:ext cx="7044266" cy="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type w14:anchorId="7A2504C3" id="_x0000_t32" coordsize="21600,21600" o:spt="32" o:oned="t" path="m,l21600,21600e" filled="f">
              <v:path arrowok="t" fillok="f" o:connecttype="none"/>
              <o:lock v:ext="edit" shapetype="t"/>
            </v:shapetype>
            <v:shape id="Straight Arrow Connector 6" o:spid="_x0000_s1026" type="#_x0000_t32" style="position:absolute;margin-left:-8pt;margin-top:50pt;width:554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" o:allowincell="f" strokecolor="black [3200]">
              <w10:wrap anchorx="margin"/>
            </v:shape>
          </w:pict>
        </mc:Fallback>
      </mc:AlternateContent>
    </w:r>
    <w:r>
      <w:rPr>
        <w:noProof/>
      </w:rPr>
      <w:drawing>
        <wp:anchor distT="0" distB="0" distL="114300" distR="114300" simplePos="0" relativeHeight="251663360" behindDoc="0" locked="0" layoutInCell="0" hidden="0" allowOverlap="1" wp14:anchorId="6C85BA5D" wp14:editId="614B765F">
          <wp:simplePos x="0" y="0"/>
          <wp:positionH relativeFrom="margin">
            <wp:posOffset>6185535</wp:posOffset>
          </wp:positionH>
          <wp:positionV relativeFrom="paragraph">
            <wp:posOffset>-120649</wp:posOffset>
          </wp:positionV>
          <wp:extent cx="661670" cy="65722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661670" cy="657225"/>
                  </a:xfrm>
                  <a:prstGeom prst="rect">
                    <a:avLst/>
                  </a:prstGeom>
                  <a:ln/>
                </pic:spPr>
              </pic:pic>
            </a:graphicData>
          </a:graphic>
        </wp:anchor>
      </w:drawing>
    </w:r>
  </w:p>
  <w:p w14:paraId="7374645E" w14:textId="77777777" w:rsidR="00C86A5B" w:rsidRDefault="009B0244">
    <w:pPr>
      <w:tabs>
        <w:tab w:val="center" w:pos="4680"/>
        <w:tab w:val="right" w:pos="9360"/>
      </w:tabs>
      <w:jc w:val="center"/>
      <w:rPr>
        <w:b/>
        <w:sz w:val="28"/>
        <w:szCs w:val="28"/>
      </w:rPr>
    </w:pPr>
    <w:r>
      <w:rPr>
        <w:b/>
        <w:sz w:val="28"/>
        <w:szCs w:val="28"/>
      </w:rPr>
      <w:t>Resource 06-06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618A4"/>
    <w:multiLevelType w:val="multilevel"/>
    <w:tmpl w:val="E5E8B5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86A5B"/>
    <w:rsid w:val="001947B1"/>
    <w:rsid w:val="00452B4F"/>
    <w:rsid w:val="005A0A07"/>
    <w:rsid w:val="006406AF"/>
    <w:rsid w:val="009B0244"/>
    <w:rsid w:val="00B03340"/>
    <w:rsid w:val="00B23A12"/>
    <w:rsid w:val="00C86A5B"/>
    <w:rsid w:val="00CB6D8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0CA1"/>
  <w15:docId w15:val="{AC4483E9-A4B2-4307-B0AA-6F3170F2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9B0244"/>
    <w:pPr>
      <w:tabs>
        <w:tab w:val="center" w:pos="4680"/>
        <w:tab w:val="right" w:pos="9360"/>
      </w:tabs>
    </w:pPr>
  </w:style>
  <w:style w:type="character" w:customStyle="1" w:styleId="HeaderChar">
    <w:name w:val="Header Char"/>
    <w:basedOn w:val="DefaultParagraphFont"/>
    <w:link w:val="Header"/>
    <w:uiPriority w:val="99"/>
    <w:rsid w:val="009B0244"/>
  </w:style>
  <w:style w:type="paragraph" w:styleId="Footer">
    <w:name w:val="footer"/>
    <w:basedOn w:val="Normal"/>
    <w:link w:val="FooterChar"/>
    <w:uiPriority w:val="99"/>
    <w:unhideWhenUsed/>
    <w:rsid w:val="009B0244"/>
    <w:pPr>
      <w:tabs>
        <w:tab w:val="center" w:pos="4680"/>
        <w:tab w:val="right" w:pos="9360"/>
      </w:tabs>
    </w:pPr>
  </w:style>
  <w:style w:type="character" w:customStyle="1" w:styleId="FooterChar">
    <w:name w:val="Footer Char"/>
    <w:basedOn w:val="DefaultParagraphFont"/>
    <w:link w:val="Footer"/>
    <w:uiPriority w:val="99"/>
    <w:rsid w:val="009B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1063</Words>
  <Characters>6062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Lefkowith</cp:lastModifiedBy>
  <cp:revision>6</cp:revision>
  <cp:lastPrinted>2017-06-09T17:15:00Z</cp:lastPrinted>
  <dcterms:created xsi:type="dcterms:W3CDTF">2017-06-08T03:27:00Z</dcterms:created>
  <dcterms:modified xsi:type="dcterms:W3CDTF">2017-06-09T17:15:00Z</dcterms:modified>
</cp:coreProperties>
</file>