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655E1D1" w14:textId="77777777" w:rsidR="00277967" w:rsidRDefault="00BB6380">
      <w:pPr>
        <w:jc w:val="center"/>
        <w:rPr>
          <w:b/>
          <w:sz w:val="28"/>
          <w:szCs w:val="28"/>
        </w:rPr>
      </w:pPr>
      <w:r>
        <w:rPr>
          <w:b/>
          <w:sz w:val="28"/>
          <w:szCs w:val="28"/>
        </w:rPr>
        <w:t>Regional</w:t>
      </w:r>
      <w:r w:rsidR="00F503ED">
        <w:rPr>
          <w:b/>
          <w:sz w:val="28"/>
          <w:szCs w:val="28"/>
        </w:rPr>
        <w:t xml:space="preserve"> Micro-Enterprise Credential:  Company Registration Implementation Guide</w:t>
      </w:r>
    </w:p>
    <w:p w14:paraId="57C4FB6C" w14:textId="77777777" w:rsidR="00277967" w:rsidRDefault="00F503ED">
      <w:pPr>
        <w:jc w:val="center"/>
        <w:rPr>
          <w:sz w:val="20"/>
          <w:szCs w:val="20"/>
        </w:rPr>
      </w:pPr>
      <w:r>
        <w:rPr>
          <w:sz w:val="20"/>
          <w:szCs w:val="20"/>
        </w:rPr>
        <w:t>(Updated:  June 12, 2017)</w:t>
      </w:r>
    </w:p>
    <w:p w14:paraId="3AEE38AC" w14:textId="77777777" w:rsidR="00277967" w:rsidRDefault="00277967">
      <w:pPr>
        <w:jc w:val="center"/>
      </w:pPr>
    </w:p>
    <w:p w14:paraId="6001018A" w14:textId="77777777" w:rsidR="00277967" w:rsidRDefault="00F503ED">
      <w:pPr>
        <w:jc w:val="both"/>
      </w:pPr>
      <w:r>
        <w:t>We have provided an extensive series of resources and student exercises that we hope helps students:  a) understand the necessary government agencies to contact when forming a business; and b) demonstrate the ability to go online and complete the forms necessary to register a new business in Louisiana.</w:t>
      </w:r>
    </w:p>
    <w:p w14:paraId="21A4E9EB" w14:textId="77777777" w:rsidR="00277967" w:rsidRDefault="00277967">
      <w:pPr>
        <w:jc w:val="both"/>
        <w:rPr>
          <w:sz w:val="16"/>
          <w:szCs w:val="16"/>
        </w:rPr>
      </w:pPr>
    </w:p>
    <w:p w14:paraId="4EAEAD98" w14:textId="77777777" w:rsidR="00277967" w:rsidRDefault="00F503ED">
      <w:pPr>
        <w:jc w:val="both"/>
      </w:pPr>
      <w:r>
        <w:t>The table below provides grouping and sequencing recommendations for using these resources and student exercises.</w:t>
      </w:r>
    </w:p>
    <w:p w14:paraId="1E46762A" w14:textId="77777777" w:rsidR="00277967" w:rsidRDefault="00277967">
      <w:pPr>
        <w:jc w:val="both"/>
      </w:pPr>
    </w:p>
    <w:p w14:paraId="102FE9D9" w14:textId="77777777" w:rsidR="00277967" w:rsidRDefault="00F503ED">
      <w:pPr>
        <w:jc w:val="both"/>
        <w:rPr>
          <w:color w:val="FF0000"/>
        </w:rPr>
      </w:pPr>
      <w:r>
        <w:rPr>
          <w:color w:val="FF0000"/>
        </w:rPr>
        <w:t>All implementation notes are suggestions only and may be altered according to the needs of the students and teachers.  Anticipated times are based only on the implementation notes provided and may vary.</w:t>
      </w:r>
    </w:p>
    <w:p w14:paraId="192AF357" w14:textId="77777777" w:rsidR="00277967" w:rsidRDefault="00277967">
      <w:pPr>
        <w:jc w:val="both"/>
        <w:rPr>
          <w:sz w:val="8"/>
          <w:szCs w:val="8"/>
        </w:rPr>
      </w:pPr>
    </w:p>
    <w:tbl>
      <w:tblPr>
        <w:tblStyle w:val="a"/>
        <w:tblW w:w="1097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592"/>
        <w:gridCol w:w="3976"/>
        <w:gridCol w:w="2070"/>
      </w:tblGrid>
      <w:tr w:rsidR="00277967" w14:paraId="44B3B1A3" w14:textId="77777777" w:rsidTr="00DB4E45">
        <w:tc>
          <w:tcPr>
            <w:tcW w:w="2337" w:type="dxa"/>
            <w:shd w:val="clear" w:color="auto" w:fill="F2F2F2"/>
            <w:vAlign w:val="center"/>
          </w:tcPr>
          <w:p w14:paraId="1FC60B5A" w14:textId="77777777" w:rsidR="00277967" w:rsidRDefault="00F503ED">
            <w:pPr>
              <w:spacing w:before="60" w:after="60"/>
              <w:contextualSpacing w:val="0"/>
              <w:jc w:val="center"/>
              <w:rPr>
                <w:b/>
                <w:color w:val="0000FF"/>
                <w:sz w:val="20"/>
                <w:szCs w:val="20"/>
              </w:rPr>
            </w:pPr>
            <w:r>
              <w:rPr>
                <w:b/>
                <w:color w:val="0000FF"/>
                <w:sz w:val="20"/>
                <w:szCs w:val="20"/>
              </w:rPr>
              <w:t>Resource</w:t>
            </w:r>
          </w:p>
        </w:tc>
        <w:tc>
          <w:tcPr>
            <w:tcW w:w="2592" w:type="dxa"/>
            <w:shd w:val="clear" w:color="auto" w:fill="F2F2F2"/>
            <w:vAlign w:val="center"/>
          </w:tcPr>
          <w:p w14:paraId="0BAE3EC2" w14:textId="77777777" w:rsidR="00277967" w:rsidRDefault="00F503ED">
            <w:pPr>
              <w:spacing w:before="60" w:after="60"/>
              <w:contextualSpacing w:val="0"/>
              <w:jc w:val="center"/>
              <w:rPr>
                <w:b/>
                <w:color w:val="0000FF"/>
                <w:sz w:val="20"/>
                <w:szCs w:val="20"/>
              </w:rPr>
            </w:pPr>
            <w:r>
              <w:rPr>
                <w:b/>
                <w:color w:val="0000FF"/>
                <w:sz w:val="20"/>
                <w:szCs w:val="20"/>
              </w:rPr>
              <w:t>Purpose</w:t>
            </w:r>
          </w:p>
        </w:tc>
        <w:tc>
          <w:tcPr>
            <w:tcW w:w="3976" w:type="dxa"/>
            <w:shd w:val="clear" w:color="auto" w:fill="F2F2F2"/>
            <w:vAlign w:val="center"/>
          </w:tcPr>
          <w:p w14:paraId="36AA61C2" w14:textId="77777777" w:rsidR="00277967" w:rsidRDefault="00F503ED">
            <w:pPr>
              <w:spacing w:before="60" w:after="60"/>
              <w:contextualSpacing w:val="0"/>
              <w:jc w:val="center"/>
              <w:rPr>
                <w:b/>
                <w:color w:val="0000FF"/>
                <w:sz w:val="20"/>
                <w:szCs w:val="20"/>
              </w:rPr>
            </w:pPr>
            <w:r>
              <w:rPr>
                <w:b/>
                <w:color w:val="0000FF"/>
                <w:sz w:val="20"/>
                <w:szCs w:val="20"/>
              </w:rPr>
              <w:t>Implementation Notes</w:t>
            </w:r>
          </w:p>
        </w:tc>
        <w:tc>
          <w:tcPr>
            <w:tcW w:w="2070" w:type="dxa"/>
            <w:shd w:val="clear" w:color="auto" w:fill="F2F2F2"/>
            <w:vAlign w:val="center"/>
          </w:tcPr>
          <w:p w14:paraId="41751BAE" w14:textId="77777777" w:rsidR="00277967" w:rsidRDefault="00F503ED">
            <w:pPr>
              <w:spacing w:before="60" w:after="60"/>
              <w:contextualSpacing w:val="0"/>
              <w:jc w:val="center"/>
              <w:rPr>
                <w:b/>
                <w:color w:val="0000FF"/>
                <w:sz w:val="20"/>
                <w:szCs w:val="20"/>
              </w:rPr>
            </w:pPr>
            <w:r>
              <w:rPr>
                <w:b/>
                <w:color w:val="0000FF"/>
                <w:sz w:val="20"/>
                <w:szCs w:val="20"/>
              </w:rPr>
              <w:t>Anticipated Time</w:t>
            </w:r>
          </w:p>
        </w:tc>
      </w:tr>
      <w:tr w:rsidR="00277967" w14:paraId="24A7A00C" w14:textId="77777777" w:rsidTr="00DB4E45">
        <w:tc>
          <w:tcPr>
            <w:tcW w:w="2337" w:type="dxa"/>
            <w:shd w:val="clear" w:color="auto" w:fill="E6F8FF"/>
            <w:vAlign w:val="center"/>
          </w:tcPr>
          <w:p w14:paraId="3CB2825F" w14:textId="77777777" w:rsidR="00277967" w:rsidRDefault="00F503ED">
            <w:pPr>
              <w:spacing w:before="60" w:after="60"/>
              <w:contextualSpacing w:val="0"/>
              <w:jc w:val="center"/>
            </w:pPr>
            <w:r>
              <w:t>07-02</w:t>
            </w:r>
          </w:p>
          <w:p w14:paraId="27404D48" w14:textId="77777777" w:rsidR="00277967" w:rsidRDefault="00F503ED">
            <w:pPr>
              <w:spacing w:before="60" w:after="60"/>
              <w:contextualSpacing w:val="0"/>
              <w:jc w:val="center"/>
            </w:pPr>
            <w:r>
              <w:t>Company Registration Vocabulary</w:t>
            </w:r>
          </w:p>
        </w:tc>
        <w:tc>
          <w:tcPr>
            <w:tcW w:w="2592" w:type="dxa"/>
            <w:shd w:val="clear" w:color="auto" w:fill="FFFFFF"/>
            <w:vAlign w:val="center"/>
          </w:tcPr>
          <w:p w14:paraId="68E183AB" w14:textId="77777777" w:rsidR="00277967" w:rsidRDefault="00F503ED">
            <w:pPr>
              <w:spacing w:before="60" w:after="60"/>
              <w:contextualSpacing w:val="0"/>
            </w:pPr>
            <w:r>
              <w:t>Provides terminology students need to know in regards to registering a business.</w:t>
            </w:r>
          </w:p>
        </w:tc>
        <w:tc>
          <w:tcPr>
            <w:tcW w:w="3976" w:type="dxa"/>
            <w:shd w:val="clear" w:color="auto" w:fill="FFFFFF"/>
            <w:vAlign w:val="center"/>
          </w:tcPr>
          <w:p w14:paraId="2E852006" w14:textId="77777777" w:rsidR="00277967" w:rsidRDefault="00F503ED">
            <w:pPr>
              <w:spacing w:before="60" w:after="60"/>
              <w:contextualSpacing w:val="0"/>
            </w:pPr>
            <w:r>
              <w:t xml:space="preserve">A variety of methods may be used.  Possibilities include quizzes, word walls, word clouds, vocabulary journals, word sorts, vocabulary </w:t>
            </w:r>
            <w:r w:rsidR="00E04A6C">
              <w:t>games</w:t>
            </w:r>
            <w:r>
              <w:t>, etc.</w:t>
            </w:r>
          </w:p>
        </w:tc>
        <w:tc>
          <w:tcPr>
            <w:tcW w:w="2070" w:type="dxa"/>
            <w:shd w:val="clear" w:color="auto" w:fill="FFFFFF"/>
            <w:vAlign w:val="center"/>
          </w:tcPr>
          <w:p w14:paraId="442A450B" w14:textId="77777777" w:rsidR="00277967" w:rsidRDefault="00F503ED">
            <w:pPr>
              <w:spacing w:before="60" w:after="60"/>
              <w:contextualSpacing w:val="0"/>
              <w:jc w:val="center"/>
            </w:pPr>
            <w:r>
              <w:t>Varies</w:t>
            </w:r>
          </w:p>
        </w:tc>
      </w:tr>
      <w:tr w:rsidR="00277967" w14:paraId="74869EAC" w14:textId="77777777" w:rsidTr="00DB4E45">
        <w:tc>
          <w:tcPr>
            <w:tcW w:w="2337" w:type="dxa"/>
            <w:shd w:val="clear" w:color="auto" w:fill="E6F8FF"/>
            <w:vAlign w:val="center"/>
          </w:tcPr>
          <w:p w14:paraId="4DB3B929" w14:textId="77777777" w:rsidR="00277967" w:rsidRDefault="00F503ED">
            <w:pPr>
              <w:spacing w:before="60" w:after="60"/>
              <w:contextualSpacing w:val="0"/>
              <w:jc w:val="center"/>
            </w:pPr>
            <w:r>
              <w:t>07-03</w:t>
            </w:r>
          </w:p>
          <w:p w14:paraId="02D33AB5" w14:textId="77777777" w:rsidR="00277967" w:rsidRDefault="00F503ED">
            <w:pPr>
              <w:spacing w:before="60" w:after="60"/>
              <w:contextualSpacing w:val="0"/>
              <w:jc w:val="center"/>
            </w:pPr>
            <w:r>
              <w:t>Government Agencies</w:t>
            </w:r>
          </w:p>
        </w:tc>
        <w:tc>
          <w:tcPr>
            <w:tcW w:w="2592" w:type="dxa"/>
            <w:shd w:val="clear" w:color="auto" w:fill="FFFFFF"/>
            <w:vAlign w:val="center"/>
          </w:tcPr>
          <w:p w14:paraId="7C7FD8F0" w14:textId="77777777" w:rsidR="00277967" w:rsidRDefault="00F503ED">
            <w:pPr>
              <w:spacing w:before="60" w:after="60"/>
              <w:contextualSpacing w:val="0"/>
            </w:pPr>
            <w:r>
              <w:t>Provides information about federal, state, and local government agencies as well as state boards.</w:t>
            </w:r>
          </w:p>
        </w:tc>
        <w:tc>
          <w:tcPr>
            <w:tcW w:w="3976" w:type="dxa"/>
            <w:shd w:val="clear" w:color="auto" w:fill="FFFFFF"/>
            <w:vAlign w:val="center"/>
          </w:tcPr>
          <w:p w14:paraId="4FB26F51" w14:textId="77777777" w:rsidR="00277967" w:rsidRDefault="00F503ED">
            <w:pPr>
              <w:numPr>
                <w:ilvl w:val="0"/>
                <w:numId w:val="1"/>
              </w:numPr>
              <w:ind w:left="288" w:hanging="288"/>
            </w:pPr>
            <w:r>
              <w:t xml:space="preserve">Discuss the role of each agency and provide examples.  </w:t>
            </w:r>
          </w:p>
          <w:p w14:paraId="0B655836" w14:textId="77777777" w:rsidR="00277967" w:rsidRDefault="00F503ED">
            <w:pPr>
              <w:numPr>
                <w:ilvl w:val="0"/>
                <w:numId w:val="1"/>
              </w:numPr>
              <w:ind w:left="288" w:hanging="288"/>
            </w:pPr>
            <w:r>
              <w:t>Allow students to research the websites of some of these agencies and complete a teacher made “treasure hunt.”</w:t>
            </w:r>
          </w:p>
        </w:tc>
        <w:tc>
          <w:tcPr>
            <w:tcW w:w="2070" w:type="dxa"/>
            <w:shd w:val="clear" w:color="auto" w:fill="FFFFFF"/>
            <w:vAlign w:val="center"/>
          </w:tcPr>
          <w:p w14:paraId="49F5C4AB" w14:textId="77777777" w:rsidR="00277967" w:rsidRDefault="00F503ED">
            <w:pPr>
              <w:spacing w:before="60" w:after="60"/>
              <w:contextualSpacing w:val="0"/>
              <w:jc w:val="center"/>
            </w:pPr>
            <w:r>
              <w:t>60 minutes</w:t>
            </w:r>
          </w:p>
        </w:tc>
      </w:tr>
      <w:tr w:rsidR="00277967" w14:paraId="793537F6" w14:textId="77777777" w:rsidTr="00DB4E45">
        <w:tc>
          <w:tcPr>
            <w:tcW w:w="2337" w:type="dxa"/>
            <w:shd w:val="clear" w:color="auto" w:fill="E6F8FF"/>
            <w:vAlign w:val="center"/>
          </w:tcPr>
          <w:p w14:paraId="6B82226B" w14:textId="77777777" w:rsidR="00277967" w:rsidRDefault="00F503ED">
            <w:pPr>
              <w:spacing w:before="60" w:after="60"/>
              <w:contextualSpacing w:val="0"/>
              <w:jc w:val="center"/>
            </w:pPr>
            <w:r>
              <w:t>07-04</w:t>
            </w:r>
          </w:p>
          <w:p w14:paraId="7A6F5F79" w14:textId="77777777" w:rsidR="00277967" w:rsidRDefault="00F503ED">
            <w:pPr>
              <w:spacing w:before="60" w:after="60"/>
              <w:contextualSpacing w:val="0"/>
              <w:jc w:val="center"/>
            </w:pPr>
            <w:r>
              <w:t>Company Registration Instructions</w:t>
            </w:r>
          </w:p>
        </w:tc>
        <w:tc>
          <w:tcPr>
            <w:tcW w:w="2592" w:type="dxa"/>
            <w:shd w:val="clear" w:color="auto" w:fill="FFFFFF"/>
            <w:vAlign w:val="center"/>
          </w:tcPr>
          <w:p w14:paraId="1DAEA7DC" w14:textId="77777777" w:rsidR="00277967" w:rsidRDefault="00F503ED">
            <w:pPr>
              <w:spacing w:before="60" w:after="60"/>
              <w:contextualSpacing w:val="0"/>
            </w:pPr>
            <w:r>
              <w:t>Provides detailed instructions as to how to register a fictitious new business and complete forms that every new business needs to complete.</w:t>
            </w:r>
          </w:p>
        </w:tc>
        <w:tc>
          <w:tcPr>
            <w:tcW w:w="3976" w:type="dxa"/>
            <w:shd w:val="clear" w:color="auto" w:fill="FFFFFF"/>
            <w:vAlign w:val="center"/>
          </w:tcPr>
          <w:p w14:paraId="506A62FC" w14:textId="77777777" w:rsidR="00277967" w:rsidRDefault="00F503ED">
            <w:pPr>
              <w:numPr>
                <w:ilvl w:val="0"/>
                <w:numId w:val="1"/>
              </w:numPr>
              <w:ind w:left="288" w:hanging="288"/>
            </w:pPr>
            <w:r>
              <w:t>Students will complete the instructions provided.  This exercise may be done individually or in groups.</w:t>
            </w:r>
          </w:p>
          <w:p w14:paraId="1C644301" w14:textId="77777777" w:rsidR="00277967" w:rsidRDefault="00F503ED">
            <w:pPr>
              <w:numPr>
                <w:ilvl w:val="0"/>
                <w:numId w:val="1"/>
              </w:numPr>
              <w:ind w:left="288" w:hanging="288"/>
            </w:pPr>
            <w:r>
              <w:t>Students will need to view the first demonstration video in order to answer Q6.</w:t>
            </w:r>
          </w:p>
          <w:p w14:paraId="4D6B2E97" w14:textId="77777777" w:rsidR="00277967" w:rsidRDefault="00F503ED">
            <w:pPr>
              <w:numPr>
                <w:ilvl w:val="0"/>
                <w:numId w:val="1"/>
              </w:numPr>
              <w:ind w:left="288" w:hanging="288"/>
            </w:pPr>
            <w:r>
              <w:t>Students will answer six questions utilizing the four rules of effective writing.</w:t>
            </w:r>
          </w:p>
        </w:tc>
        <w:tc>
          <w:tcPr>
            <w:tcW w:w="2070" w:type="dxa"/>
            <w:shd w:val="clear" w:color="auto" w:fill="FFFFFF"/>
            <w:vAlign w:val="center"/>
          </w:tcPr>
          <w:p w14:paraId="23E73DA9" w14:textId="77777777" w:rsidR="00277967" w:rsidRDefault="00F503ED">
            <w:pPr>
              <w:spacing w:before="60" w:after="60"/>
              <w:contextualSpacing w:val="0"/>
              <w:jc w:val="center"/>
            </w:pPr>
            <w:r>
              <w:t>45 minutes</w:t>
            </w:r>
          </w:p>
        </w:tc>
      </w:tr>
    </w:tbl>
    <w:p w14:paraId="09B0C1B8" w14:textId="77777777" w:rsidR="00277967" w:rsidRDefault="00277967"/>
    <w:p w14:paraId="5D04724E" w14:textId="77777777" w:rsidR="00BB6380" w:rsidRDefault="00BB6380">
      <w:pPr>
        <w:spacing w:after="200" w:line="276" w:lineRule="auto"/>
        <w:rPr>
          <w:b/>
        </w:rPr>
      </w:pPr>
      <w:bookmarkStart w:id="0" w:name="_GoBack"/>
      <w:bookmarkEnd w:id="0"/>
    </w:p>
    <w:p w14:paraId="0EA1F899" w14:textId="77777777" w:rsidR="00277967" w:rsidRDefault="00F503ED">
      <w:pPr>
        <w:spacing w:after="200" w:line="276" w:lineRule="auto"/>
        <w:rPr>
          <w:b/>
        </w:rPr>
      </w:pPr>
      <w:r>
        <w:rPr>
          <w:b/>
        </w:rPr>
        <w:t>The table below provides teacher resources.</w:t>
      </w:r>
    </w:p>
    <w:tbl>
      <w:tblPr>
        <w:tblStyle w:val="a0"/>
        <w:tblW w:w="10345"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5"/>
      </w:tblGrid>
      <w:tr w:rsidR="00277967" w14:paraId="5D0FE4C1" w14:textId="77777777" w:rsidTr="00BB6380">
        <w:tc>
          <w:tcPr>
            <w:tcW w:w="10345" w:type="dxa"/>
            <w:shd w:val="clear" w:color="auto" w:fill="F2F2F2"/>
            <w:vAlign w:val="center"/>
          </w:tcPr>
          <w:p w14:paraId="76CACC63" w14:textId="77777777" w:rsidR="00277967" w:rsidRDefault="00F503ED">
            <w:pPr>
              <w:spacing w:before="60" w:after="60"/>
              <w:contextualSpacing w:val="0"/>
              <w:jc w:val="center"/>
              <w:rPr>
                <w:b/>
                <w:color w:val="0000FF"/>
                <w:sz w:val="20"/>
                <w:szCs w:val="20"/>
              </w:rPr>
            </w:pPr>
            <w:r>
              <w:rPr>
                <w:b/>
                <w:color w:val="0000FF"/>
                <w:sz w:val="20"/>
                <w:szCs w:val="20"/>
              </w:rPr>
              <w:t>Teacher Resources</w:t>
            </w:r>
          </w:p>
        </w:tc>
      </w:tr>
      <w:tr w:rsidR="00277967" w14:paraId="16FC6536" w14:textId="77777777" w:rsidTr="00BB6380">
        <w:tc>
          <w:tcPr>
            <w:tcW w:w="10345" w:type="dxa"/>
            <w:shd w:val="clear" w:color="auto" w:fill="E6F8FF"/>
            <w:vAlign w:val="center"/>
          </w:tcPr>
          <w:p w14:paraId="45C7A471" w14:textId="77777777" w:rsidR="00277967" w:rsidRDefault="00F503ED">
            <w:pPr>
              <w:spacing w:before="60" w:after="60"/>
              <w:ind w:left="180" w:hanging="180"/>
              <w:contextualSpacing w:val="0"/>
            </w:pPr>
            <w:r>
              <w:t>07-</w:t>
            </w:r>
            <w:proofErr w:type="gramStart"/>
            <w:r>
              <w:t>05  Company</w:t>
            </w:r>
            <w:proofErr w:type="gramEnd"/>
            <w:r>
              <w:t xml:space="preserve"> Registration Teacher Guide</w:t>
            </w:r>
          </w:p>
        </w:tc>
      </w:tr>
    </w:tbl>
    <w:p w14:paraId="6BC37A24" w14:textId="77777777" w:rsidR="00277967" w:rsidRDefault="00277967"/>
    <w:p w14:paraId="4531B9C1" w14:textId="77777777" w:rsidR="00AD7391" w:rsidRDefault="00AD7391">
      <w:pPr>
        <w:jc w:val="both"/>
      </w:pPr>
    </w:p>
    <w:p w14:paraId="1FAFF290" w14:textId="77777777" w:rsidR="00AD7391" w:rsidRPr="00AD7391" w:rsidRDefault="00AD7391" w:rsidP="00AD7391"/>
    <w:p w14:paraId="3BF942CC" w14:textId="77777777" w:rsidR="00AD7391" w:rsidRPr="00AD7391" w:rsidRDefault="00AD7391" w:rsidP="00AD7391"/>
    <w:p w14:paraId="648466B2" w14:textId="77777777" w:rsidR="00AD7391" w:rsidRDefault="00AD7391" w:rsidP="00AD7391"/>
    <w:p w14:paraId="4664ABA8" w14:textId="77777777" w:rsidR="00277967" w:rsidRPr="00AD7391" w:rsidRDefault="00AD7391" w:rsidP="00AD7391">
      <w:pPr>
        <w:tabs>
          <w:tab w:val="left" w:pos="8955"/>
        </w:tabs>
      </w:pPr>
      <w:r>
        <w:tab/>
      </w:r>
    </w:p>
    <w:sectPr w:rsidR="00277967" w:rsidRPr="00AD7391" w:rsidSect="00E10D3D">
      <w:headerReference w:type="default" r:id="rId7"/>
      <w:footerReference w:type="default" r:id="rId8"/>
      <w:headerReference w:type="first" r:id="rId9"/>
      <w:footerReference w:type="first" r:id="rId10"/>
      <w:pgSz w:w="12240" w:h="15840"/>
      <w:pgMar w:top="1886" w:right="720" w:bottom="1080" w:left="864" w:header="0" w:footer="360" w:gutter="0"/>
      <w:pgNumType w:start="1"/>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DD490" w14:textId="77777777" w:rsidR="00563607" w:rsidRDefault="00563607">
      <w:r>
        <w:separator/>
      </w:r>
    </w:p>
  </w:endnote>
  <w:endnote w:type="continuationSeparator" w:id="0">
    <w:p w14:paraId="2F967332" w14:textId="77777777" w:rsidR="00563607" w:rsidRDefault="0056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B085F" w14:textId="77777777" w:rsidR="00277967" w:rsidRDefault="00F503ED">
    <w:pPr>
      <w:tabs>
        <w:tab w:val="center" w:pos="5400"/>
        <w:tab w:val="right" w:pos="10530"/>
      </w:tabs>
      <w:spacing w:after="720"/>
      <w:ind w:right="90"/>
      <w:rPr>
        <w:sz w:val="20"/>
        <w:szCs w:val="20"/>
      </w:rPr>
    </w:pPr>
    <w:r>
      <w:tab/>
    </w:r>
    <w:r>
      <w:rPr>
        <w:sz w:val="20"/>
        <w:szCs w:val="20"/>
      </w:rPr>
      <w:t xml:space="preserve">Jump Start Micro-Enterprise Credential Implementation Guide – Company Registration – page </w:t>
    </w:r>
    <w:r>
      <w:rPr>
        <w:sz w:val="20"/>
        <w:szCs w:val="20"/>
      </w:rPr>
      <w:fldChar w:fldCharType="begin"/>
    </w:r>
    <w:r>
      <w:rPr>
        <w:sz w:val="20"/>
        <w:szCs w:val="20"/>
      </w:rPr>
      <w:instrText>PAGE</w:instrText>
    </w:r>
    <w:r>
      <w:rPr>
        <w:sz w:val="20"/>
        <w:szCs w:val="20"/>
      </w:rPr>
      <w:fldChar w:fldCharType="separate"/>
    </w:r>
    <w:r w:rsidR="00AD7391">
      <w:rPr>
        <w:noProof/>
        <w:sz w:val="20"/>
        <w:szCs w:val="20"/>
      </w:rPr>
      <w:t>2</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DB4E45">
      <w:rPr>
        <w:noProof/>
        <w:sz w:val="20"/>
        <w:szCs w:val="20"/>
      </w:rPr>
      <w:t>1</w:t>
    </w:r>
    <w:r>
      <w:rPr>
        <w:sz w:val="20"/>
        <w:szCs w:val="20"/>
      </w:rPr>
      <w:fldChar w:fldCharType="end"/>
    </w:r>
    <w:r>
      <w:rPr>
        <w:sz w:val="20"/>
        <w:szCs w:val="20"/>
      </w:rPr>
      <w:tab/>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8D9C2" w14:textId="77777777" w:rsidR="00277967" w:rsidRPr="00E10D3D" w:rsidRDefault="00F503ED">
    <w:pPr>
      <w:tabs>
        <w:tab w:val="center" w:pos="4680"/>
        <w:tab w:val="right" w:pos="9360"/>
      </w:tabs>
      <w:spacing w:after="720"/>
      <w:jc w:val="center"/>
      <w:rPr>
        <w:sz w:val="20"/>
        <w:szCs w:val="20"/>
      </w:rPr>
    </w:pPr>
    <w:bookmarkStart w:id="1" w:name="_gjdgxs" w:colFirst="0" w:colLast="0"/>
    <w:bookmarkEnd w:id="1"/>
    <w:r w:rsidRPr="00E10D3D">
      <w:rPr>
        <w:sz w:val="20"/>
        <w:szCs w:val="20"/>
      </w:rPr>
      <w:t>Regional Micro-Enterprise Credential</w:t>
    </w:r>
    <w:r w:rsidR="00E10D3D" w:rsidRPr="00E10D3D">
      <w:rPr>
        <w:sz w:val="20"/>
        <w:szCs w:val="20"/>
      </w:rPr>
      <w:t xml:space="preserve">:  Resource </w:t>
    </w:r>
    <w:r w:rsidRPr="00E10D3D">
      <w:rPr>
        <w:sz w:val="20"/>
        <w:szCs w:val="20"/>
      </w:rPr>
      <w:t>07-01</w:t>
    </w:r>
    <w:r w:rsidR="00E10D3D" w:rsidRPr="00E10D3D">
      <w:rPr>
        <w:sz w:val="20"/>
        <w:szCs w:val="20"/>
      </w:rPr>
      <w:t xml:space="preserve"> </w:t>
    </w:r>
    <w:r w:rsidRPr="00E10D3D">
      <w:rPr>
        <w:sz w:val="20"/>
        <w:szCs w:val="20"/>
      </w:rPr>
      <w:t xml:space="preserve">– page </w:t>
    </w:r>
    <w:r w:rsidRPr="00E10D3D">
      <w:rPr>
        <w:sz w:val="20"/>
        <w:szCs w:val="20"/>
      </w:rPr>
      <w:fldChar w:fldCharType="begin"/>
    </w:r>
    <w:r w:rsidRPr="00E10D3D">
      <w:rPr>
        <w:sz w:val="20"/>
        <w:szCs w:val="20"/>
      </w:rPr>
      <w:instrText>PAGE</w:instrText>
    </w:r>
    <w:r w:rsidRPr="00E10D3D">
      <w:rPr>
        <w:sz w:val="20"/>
        <w:szCs w:val="20"/>
      </w:rPr>
      <w:fldChar w:fldCharType="separate"/>
    </w:r>
    <w:r w:rsidR="00DB4E45">
      <w:rPr>
        <w:noProof/>
        <w:sz w:val="20"/>
        <w:szCs w:val="20"/>
      </w:rPr>
      <w:t>1</w:t>
    </w:r>
    <w:r w:rsidRPr="00E10D3D">
      <w:rPr>
        <w:sz w:val="20"/>
        <w:szCs w:val="20"/>
      </w:rPr>
      <w:fldChar w:fldCharType="end"/>
    </w:r>
    <w:r w:rsidRPr="00E10D3D">
      <w:rPr>
        <w:sz w:val="20"/>
        <w:szCs w:val="20"/>
      </w:rPr>
      <w:t xml:space="preserve"> of </w:t>
    </w:r>
    <w:r w:rsidRPr="00E10D3D">
      <w:rPr>
        <w:sz w:val="20"/>
        <w:szCs w:val="20"/>
      </w:rPr>
      <w:fldChar w:fldCharType="begin"/>
    </w:r>
    <w:r w:rsidRPr="00E10D3D">
      <w:rPr>
        <w:sz w:val="20"/>
        <w:szCs w:val="20"/>
      </w:rPr>
      <w:instrText>NUMPAGES</w:instrText>
    </w:r>
    <w:r w:rsidRPr="00E10D3D">
      <w:rPr>
        <w:sz w:val="20"/>
        <w:szCs w:val="20"/>
      </w:rPr>
      <w:fldChar w:fldCharType="separate"/>
    </w:r>
    <w:r w:rsidR="00DB4E45">
      <w:rPr>
        <w:noProof/>
        <w:sz w:val="20"/>
        <w:szCs w:val="20"/>
      </w:rPr>
      <w:t>1</w:t>
    </w:r>
    <w:r w:rsidRPr="00E10D3D">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0E58F" w14:textId="77777777" w:rsidR="00563607" w:rsidRDefault="00563607">
      <w:r>
        <w:separator/>
      </w:r>
    </w:p>
  </w:footnote>
  <w:footnote w:type="continuationSeparator" w:id="0">
    <w:p w14:paraId="15818C16" w14:textId="77777777" w:rsidR="00563607" w:rsidRDefault="005636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962EC" w14:textId="77777777" w:rsidR="00277967" w:rsidRDefault="00F503ED">
    <w:pPr>
      <w:tabs>
        <w:tab w:val="center" w:pos="4680"/>
        <w:tab w:val="right" w:pos="9360"/>
      </w:tabs>
      <w:spacing w:before="720"/>
    </w:pPr>
    <w:r>
      <w:rPr>
        <w:noProof/>
      </w:rPr>
      <w:drawing>
        <wp:anchor distT="0" distB="0" distL="114300" distR="114300" simplePos="0" relativeHeight="251656192" behindDoc="0" locked="0" layoutInCell="0" hidden="0" allowOverlap="1" wp14:anchorId="659324DD" wp14:editId="58FA31D0">
          <wp:simplePos x="0" y="0"/>
          <wp:positionH relativeFrom="margin">
            <wp:posOffset>-109219</wp:posOffset>
          </wp:positionH>
          <wp:positionV relativeFrom="paragraph">
            <wp:posOffset>-236219</wp:posOffset>
          </wp:positionV>
          <wp:extent cx="1722120" cy="887730"/>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722120" cy="887730"/>
                  </a:xfrm>
                  <a:prstGeom prst="rect">
                    <a:avLst/>
                  </a:prstGeom>
                  <a:ln/>
                </pic:spPr>
              </pic:pic>
            </a:graphicData>
          </a:graphic>
        </wp:anchor>
      </w:drawing>
    </w:r>
    <w:r>
      <w:rPr>
        <w:noProof/>
      </w:rPr>
      <w:drawing>
        <wp:anchor distT="0" distB="0" distL="114300" distR="114300" simplePos="0" relativeHeight="251658240" behindDoc="0" locked="0" layoutInCell="0" hidden="0" allowOverlap="1" wp14:anchorId="1155D840" wp14:editId="2555C101">
          <wp:simplePos x="0" y="0"/>
          <wp:positionH relativeFrom="margin">
            <wp:posOffset>6185535</wp:posOffset>
          </wp:positionH>
          <wp:positionV relativeFrom="paragraph">
            <wp:posOffset>-120649</wp:posOffset>
          </wp:positionV>
          <wp:extent cx="661670" cy="65722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61670" cy="657225"/>
                  </a:xfrm>
                  <a:prstGeom prst="rect">
                    <a:avLst/>
                  </a:prstGeom>
                  <a:ln/>
                </pic:spPr>
              </pic:pic>
            </a:graphicData>
          </a:graphic>
        </wp:anchor>
      </w:drawing>
    </w:r>
  </w:p>
  <w:p w14:paraId="1534A6CB" w14:textId="77777777" w:rsidR="00277967" w:rsidRDefault="00277967">
    <w:pPr>
      <w:tabs>
        <w:tab w:val="center" w:pos="4680"/>
        <w:tab w:val="right" w:pos="9360"/>
      </w:tabs>
      <w:jc w:val="center"/>
      <w:rPr>
        <w:b/>
        <w:sz w:val="28"/>
        <w:szCs w:val="28"/>
      </w:rPr>
    </w:pPr>
  </w:p>
  <w:p w14:paraId="1FEF6FEC" w14:textId="77777777" w:rsidR="00277967" w:rsidRDefault="00F503ED">
    <w:pPr>
      <w:jc w:val="center"/>
      <w:rPr>
        <w:b/>
        <w:sz w:val="28"/>
        <w:szCs w:val="28"/>
      </w:rPr>
    </w:pPr>
    <w:r>
      <w:rPr>
        <w:noProof/>
      </w:rPr>
      <mc:AlternateContent>
        <mc:Choice Requires="wps">
          <w:drawing>
            <wp:anchor distT="0" distB="0" distL="114300" distR="114300" simplePos="0" relativeHeight="251659264" behindDoc="0" locked="0" layoutInCell="0" hidden="0" allowOverlap="1" wp14:anchorId="65DA0E37" wp14:editId="79603F6D">
              <wp:simplePos x="0" y="0"/>
              <wp:positionH relativeFrom="margin">
                <wp:posOffset>0</wp:posOffset>
              </wp:positionH>
              <wp:positionV relativeFrom="paragraph">
                <wp:posOffset>177800</wp:posOffset>
              </wp:positionV>
              <wp:extent cx="70358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1823973" y="3780000"/>
                        <a:ext cx="7044055" cy="0"/>
                      </a:xfrm>
                      <a:prstGeom prst="straightConnector1">
                        <a:avLst/>
                      </a:prstGeom>
                      <a:noFill/>
                      <a:ln w="9525" cap="flat" cmpd="sng">
                        <a:solidFill>
                          <a:srgbClr val="000000"/>
                        </a:solidFill>
                        <a:prstDash val="solid"/>
                        <a:round/>
                        <a:headEnd type="none" w="med" len="med"/>
                        <a:tailEnd type="none" w="med" len="med"/>
                      </a:ln>
                      <a:effectLst>
                        <a:outerShdw blurRad="39999" dist="20000" dir="5400000" rotWithShape="0">
                          <a:srgbClr val="000000">
                            <a:alpha val="37647"/>
                          </a:srgbClr>
                        </a:outerShdw>
                      </a:effectLst>
                    </wps:spPr>
                    <wps:bodyPr/>
                  </wps:wsp>
                </a:graphicData>
              </a:graphic>
            </wp:anchor>
          </w:drawing>
        </mc:Choice>
        <mc:Fallback>
          <w:pict>
            <v:shapetype w14:anchorId="2768F8F6" id="_x0000_t32" coordsize="21600,21600" o:spt="32" o:oned="t" path="m,l21600,21600e" filled="f">
              <v:path arrowok="t" fillok="f" o:connecttype="none"/>
              <o:lock v:ext="edit" shapetype="t"/>
            </v:shapetype>
            <v:shape id="Straight Arrow Connector 6" o:spid="_x0000_s1026" type="#_x0000_t32" style="position:absolute;margin-left:0;margin-top:14pt;width:554pt;height:1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" o:allowincell="f">
              <v:shadow on="t" color="black" opacity="24672f" origin=",.5" offset="0,.55556mm"/>
              <w10:wrap anchorx="margin"/>
            </v:shape>
          </w:pict>
        </mc:Fallback>
      </mc:AlternateContent>
    </w:r>
  </w:p>
  <w:p w14:paraId="3FA570B9" w14:textId="77777777" w:rsidR="00277967" w:rsidRDefault="00F503ED">
    <w:pPr>
      <w:jc w:val="center"/>
      <w:rPr>
        <w:b/>
        <w:sz w:val="28"/>
        <w:szCs w:val="28"/>
      </w:rPr>
    </w:pPr>
    <w:r>
      <w:rPr>
        <w:b/>
        <w:sz w:val="28"/>
        <w:szCs w:val="28"/>
      </w:rPr>
      <w:t xml:space="preserve">Jump Start Micro-Enterprise Credential:  </w:t>
    </w:r>
  </w:p>
  <w:p w14:paraId="48E247B1" w14:textId="77777777" w:rsidR="00277967" w:rsidRDefault="00F503ED">
    <w:pPr>
      <w:jc w:val="center"/>
      <w:rPr>
        <w:b/>
        <w:sz w:val="28"/>
        <w:szCs w:val="28"/>
      </w:rPr>
    </w:pPr>
    <w:r>
      <w:rPr>
        <w:b/>
        <w:sz w:val="28"/>
        <w:szCs w:val="28"/>
      </w:rPr>
      <w:t>Company Registration Implementation Guide</w:t>
    </w:r>
  </w:p>
  <w:p w14:paraId="2BE52D04" w14:textId="77777777" w:rsidR="00277967" w:rsidRDefault="00F503ED">
    <w:pPr>
      <w:jc w:val="center"/>
      <w:rPr>
        <w:sz w:val="20"/>
        <w:szCs w:val="20"/>
      </w:rPr>
    </w:pPr>
    <w:r>
      <w:rPr>
        <w:sz w:val="20"/>
        <w:szCs w:val="20"/>
      </w:rPr>
      <w:t>(Draft:  June 2, 2016)</w:t>
    </w:r>
  </w:p>
  <w:p w14:paraId="11FCB285" w14:textId="77777777" w:rsidR="00277967" w:rsidRDefault="00277967">
    <w:pPr>
      <w:tabs>
        <w:tab w:val="center" w:pos="4680"/>
        <w:tab w:val="right" w:pos="9360"/>
      </w:tabs>
      <w:jc w:val="center"/>
      <w:rPr>
        <w:b/>
        <w:sz w:val="28"/>
        <w:szCs w:val="2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7DDFE" w14:textId="77777777" w:rsidR="00F503ED" w:rsidRDefault="00F503ED" w:rsidP="00F503ED">
    <w:pPr>
      <w:tabs>
        <w:tab w:val="center" w:pos="4680"/>
        <w:tab w:val="right" w:pos="9360"/>
      </w:tabs>
      <w:jc w:val="center"/>
      <w:rPr>
        <w:b/>
        <w:sz w:val="28"/>
        <w:szCs w:val="28"/>
      </w:rPr>
    </w:pPr>
  </w:p>
  <w:p w14:paraId="46FC429F" w14:textId="77777777" w:rsidR="00F503ED" w:rsidRDefault="00F503ED" w:rsidP="00F503ED">
    <w:pPr>
      <w:tabs>
        <w:tab w:val="center" w:pos="4680"/>
        <w:tab w:val="right" w:pos="9360"/>
      </w:tabs>
      <w:jc w:val="center"/>
      <w:rPr>
        <w:b/>
        <w:sz w:val="28"/>
        <w:szCs w:val="28"/>
      </w:rPr>
    </w:pPr>
  </w:p>
  <w:p w14:paraId="5694B66F" w14:textId="77777777" w:rsidR="00277967" w:rsidRDefault="00F503ED" w:rsidP="00F503ED">
    <w:pPr>
      <w:tabs>
        <w:tab w:val="center" w:pos="4680"/>
        <w:tab w:val="right" w:pos="9360"/>
      </w:tabs>
      <w:jc w:val="center"/>
      <w:rPr>
        <w:b/>
        <w:sz w:val="28"/>
        <w:szCs w:val="28"/>
      </w:rPr>
    </w:pPr>
    <w:r>
      <w:rPr>
        <w:b/>
        <w:sz w:val="28"/>
        <w:szCs w:val="28"/>
      </w:rPr>
      <w:t>Regional Micro-Enterprise Credential</w:t>
    </w:r>
    <w:r>
      <w:rPr>
        <w:noProof/>
      </w:rPr>
      <w:drawing>
        <wp:anchor distT="0" distB="0" distL="114300" distR="114300" simplePos="0" relativeHeight="251655168" behindDoc="0" locked="0" layoutInCell="0" hidden="0" allowOverlap="1" wp14:anchorId="7C6E2491" wp14:editId="287DC524">
          <wp:simplePos x="0" y="0"/>
          <wp:positionH relativeFrom="margin">
            <wp:posOffset>-109219</wp:posOffset>
          </wp:positionH>
          <wp:positionV relativeFrom="paragraph">
            <wp:posOffset>-236219</wp:posOffset>
          </wp:positionV>
          <wp:extent cx="1722120" cy="88773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722120" cy="887730"/>
                  </a:xfrm>
                  <a:prstGeom prst="rect">
                    <a:avLst/>
                  </a:prstGeom>
                  <a:ln/>
                </pic:spPr>
              </pic:pic>
            </a:graphicData>
          </a:graphic>
        </wp:anchor>
      </w:drawing>
    </w:r>
    <w:r>
      <w:rPr>
        <w:noProof/>
      </w:rPr>
      <mc:AlternateContent>
        <mc:Choice Requires="wps">
          <w:drawing>
            <wp:anchor distT="0" distB="0" distL="114300" distR="114300" simplePos="0" relativeHeight="251657216" behindDoc="0" locked="0" layoutInCell="0" hidden="0" allowOverlap="1" wp14:anchorId="7C00B04B" wp14:editId="4178329E">
              <wp:simplePos x="0" y="0"/>
              <wp:positionH relativeFrom="margin">
                <wp:posOffset>-101599</wp:posOffset>
              </wp:positionH>
              <wp:positionV relativeFrom="paragraph">
                <wp:posOffset>635000</wp:posOffset>
              </wp:positionV>
              <wp:extent cx="70358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1823866" y="3780000"/>
                        <a:ext cx="7044266" cy="0"/>
                      </a:xfrm>
                      <a:prstGeom prst="straightConnector1">
                        <a:avLst/>
                      </a:prstGeom>
                      <a:noFill/>
                      <a:ln w="9525" cap="flat" cmpd="sng">
                        <a:solidFill>
                          <a:schemeClr val="dk1"/>
                        </a:solidFill>
                        <a:prstDash val="solid"/>
                        <a:round/>
                        <a:headEnd type="none" w="med" len="med"/>
                        <a:tailEnd type="none" w="med" len="med"/>
                      </a:ln>
                    </wps:spPr>
                    <wps:bodyPr/>
                  </wps:wsp>
                </a:graphicData>
              </a:graphic>
            </wp:anchor>
          </w:drawing>
        </mc:Choice>
        <mc:Fallback>
          <w:pict>
            <v:shapetype w14:anchorId="048C800E" id="_x0000_t32" coordsize="21600,21600" o:spt="32" o:oned="t" path="m,l21600,21600e" filled="f">
              <v:path arrowok="t" fillok="f" o:connecttype="none"/>
              <o:lock v:ext="edit" shapetype="t"/>
            </v:shapetype>
            <v:shape id="Straight Arrow Connector 5" o:spid="_x0000_s1026" type="#_x0000_t32" style="position:absolute;margin-left:-8pt;margin-top:50pt;width:554pt;height:1pt;z-index:2516572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" o:allowincell="f" strokecolor="black [3200]">
              <w10:wrap anchorx="margin"/>
            </v:shape>
          </w:pict>
        </mc:Fallback>
      </mc:AlternateContent>
    </w:r>
    <w:r>
      <w:rPr>
        <w:noProof/>
      </w:rPr>
      <w:drawing>
        <wp:anchor distT="0" distB="0" distL="114300" distR="114300" simplePos="0" relativeHeight="251660288" behindDoc="0" locked="0" layoutInCell="0" hidden="0" allowOverlap="1" wp14:anchorId="3B3ABD87" wp14:editId="5785AD9F">
          <wp:simplePos x="0" y="0"/>
          <wp:positionH relativeFrom="margin">
            <wp:posOffset>6185535</wp:posOffset>
          </wp:positionH>
          <wp:positionV relativeFrom="paragraph">
            <wp:posOffset>-120649</wp:posOffset>
          </wp:positionV>
          <wp:extent cx="661670" cy="657225"/>
          <wp:effectExtent l="0" t="0" r="0" b="0"/>
          <wp:wrapNone/>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661670" cy="657225"/>
                  </a:xfrm>
                  <a:prstGeom prst="rect">
                    <a:avLst/>
                  </a:prstGeom>
                  <a:ln/>
                </pic:spPr>
              </pic:pic>
            </a:graphicData>
          </a:graphic>
        </wp:anchor>
      </w:drawing>
    </w:r>
  </w:p>
  <w:p w14:paraId="2227B703" w14:textId="77777777" w:rsidR="00277967" w:rsidRDefault="00F503ED">
    <w:pPr>
      <w:tabs>
        <w:tab w:val="center" w:pos="4680"/>
        <w:tab w:val="right" w:pos="9360"/>
      </w:tabs>
      <w:jc w:val="center"/>
      <w:rPr>
        <w:b/>
        <w:sz w:val="28"/>
        <w:szCs w:val="28"/>
      </w:rPr>
    </w:pPr>
    <w:r>
      <w:rPr>
        <w:b/>
        <w:sz w:val="28"/>
        <w:szCs w:val="28"/>
      </w:rPr>
      <w:t>Resource 07-01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6421F1"/>
    <w:multiLevelType w:val="multilevel"/>
    <w:tmpl w:val="B56EF1B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77967"/>
    <w:rsid w:val="00277967"/>
    <w:rsid w:val="00370C30"/>
    <w:rsid w:val="00563607"/>
    <w:rsid w:val="007A21BA"/>
    <w:rsid w:val="00AD7391"/>
    <w:rsid w:val="00BB6380"/>
    <w:rsid w:val="00DB4E45"/>
    <w:rsid w:val="00E04A6C"/>
    <w:rsid w:val="00E10D3D"/>
    <w:rsid w:val="00F503E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BB0B"/>
  <w15:docId w15:val="{5A5B7936-8B34-45B9-A727-0C96163C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F503ED"/>
    <w:pPr>
      <w:tabs>
        <w:tab w:val="center" w:pos="4680"/>
        <w:tab w:val="right" w:pos="9360"/>
      </w:tabs>
    </w:pPr>
  </w:style>
  <w:style w:type="character" w:customStyle="1" w:styleId="HeaderChar">
    <w:name w:val="Header Char"/>
    <w:basedOn w:val="DefaultParagraphFont"/>
    <w:link w:val="Header"/>
    <w:uiPriority w:val="99"/>
    <w:rsid w:val="00F503ED"/>
  </w:style>
  <w:style w:type="paragraph" w:styleId="Footer">
    <w:name w:val="footer"/>
    <w:basedOn w:val="Normal"/>
    <w:link w:val="FooterChar"/>
    <w:uiPriority w:val="99"/>
    <w:unhideWhenUsed/>
    <w:rsid w:val="00F503ED"/>
    <w:pPr>
      <w:tabs>
        <w:tab w:val="center" w:pos="4680"/>
        <w:tab w:val="right" w:pos="9360"/>
      </w:tabs>
    </w:pPr>
  </w:style>
  <w:style w:type="character" w:customStyle="1" w:styleId="FooterChar">
    <w:name w:val="Footer Char"/>
    <w:basedOn w:val="DefaultParagraphFont"/>
    <w:link w:val="Footer"/>
    <w:uiPriority w:val="99"/>
    <w:rsid w:val="00F50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289</Words>
  <Characters>1650</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Lefkowith</cp:lastModifiedBy>
  <cp:revision>7</cp:revision>
  <cp:lastPrinted>2017-06-09T17:23:00Z</cp:lastPrinted>
  <dcterms:created xsi:type="dcterms:W3CDTF">2017-06-08T04:00:00Z</dcterms:created>
  <dcterms:modified xsi:type="dcterms:W3CDTF">2017-06-09T17:23:00Z</dcterms:modified>
</cp:coreProperties>
</file>