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B4" w:rsidRDefault="00442DB4" w:rsidP="00442DB4">
      <w:pPr>
        <w:spacing w:after="200"/>
      </w:pPr>
      <w:r>
        <w:t xml:space="preserve">Below is a comprehensive list of the data sharing agreements that are applicable to </w:t>
      </w:r>
      <w:proofErr w:type="gramStart"/>
      <w:r>
        <w:t>LEAs.</w:t>
      </w:r>
      <w:proofErr w:type="gramEnd"/>
      <w:r>
        <w:t xml:space="preserve"> The agreements, by way of addenda, allow individual LEAs to opt in, so that they may also receive the services provided and protect the privacy of their students. All executed LDOE data sharing agreements are posted in full </w:t>
      </w:r>
      <w:hyperlink r:id="rId8" w:history="1">
        <w:r w:rsidRPr="00820850">
          <w:rPr>
            <w:rStyle w:val="Hyperlink"/>
          </w:rPr>
          <w:t>here</w:t>
        </w:r>
      </w:hyperlink>
      <w:r>
        <w:t>.</w:t>
      </w:r>
    </w:p>
    <w:p w:rsidR="00442DB4" w:rsidRDefault="00442DB4" w:rsidP="00442DB4">
      <w:pPr>
        <w:spacing w:after="200"/>
      </w:pPr>
      <w:r>
        <w:t xml:space="preserve">This chart is a tool to assist in determining what agreements your LEA needs to opt into and next steps.  </w:t>
      </w:r>
    </w:p>
    <w:p w:rsidR="00442DB4" w:rsidRDefault="00442DB4" w:rsidP="00442DB4">
      <w:pPr>
        <w:pStyle w:val="ListParagraph"/>
        <w:numPr>
          <w:ilvl w:val="0"/>
          <w:numId w:val="1"/>
        </w:numPr>
        <w:spacing w:after="200"/>
      </w:pPr>
      <w:r>
        <w:t>Review the purpose of each agreement and determine if this agreement is needed in your LEA</w:t>
      </w:r>
    </w:p>
    <w:p w:rsidR="00442DB4" w:rsidRDefault="00442DB4" w:rsidP="00442DB4">
      <w:pPr>
        <w:pStyle w:val="ListParagraph"/>
        <w:numPr>
          <w:ilvl w:val="0"/>
          <w:numId w:val="1"/>
        </w:numPr>
        <w:spacing w:after="200"/>
      </w:pPr>
      <w:r>
        <w:t>If the agreement is needed</w:t>
      </w:r>
      <w:r w:rsidRPr="00345DFE">
        <w:t xml:space="preserve">, </w:t>
      </w:r>
    </w:p>
    <w:p w:rsidR="00442DB4" w:rsidRPr="00345DFE" w:rsidRDefault="00442DB4" w:rsidP="00442DB4">
      <w:pPr>
        <w:pStyle w:val="ListParagraph"/>
        <w:numPr>
          <w:ilvl w:val="1"/>
          <w:numId w:val="1"/>
        </w:numPr>
        <w:spacing w:after="200"/>
      </w:pPr>
      <w:r>
        <w:t xml:space="preserve">Check to see if your LEA has already opted into the agreement by reviewing this </w:t>
      </w:r>
      <w:hyperlink r:id="rId9" w:history="1">
        <w:r w:rsidRPr="00707B50">
          <w:rPr>
            <w:rStyle w:val="Hyperlink"/>
          </w:rPr>
          <w:t>chart</w:t>
        </w:r>
      </w:hyperlink>
    </w:p>
    <w:p w:rsidR="00442DB4" w:rsidRPr="00345DFE" w:rsidRDefault="00442DB4" w:rsidP="00442DB4">
      <w:pPr>
        <w:pStyle w:val="ListParagraph"/>
        <w:numPr>
          <w:ilvl w:val="2"/>
          <w:numId w:val="1"/>
        </w:numPr>
        <w:spacing w:after="200"/>
      </w:pPr>
      <w:r w:rsidRPr="00E01895">
        <w:t>If already opted in, no further action is needed</w:t>
      </w:r>
    </w:p>
    <w:p w:rsidR="00442DB4" w:rsidRDefault="00442DB4" w:rsidP="00442DB4">
      <w:pPr>
        <w:pStyle w:val="ListParagraph"/>
        <w:numPr>
          <w:ilvl w:val="2"/>
          <w:numId w:val="1"/>
        </w:numPr>
        <w:spacing w:after="200"/>
      </w:pPr>
      <w:r w:rsidRPr="00345DFE">
        <w:t>If not already opted in,</w:t>
      </w:r>
      <w:r>
        <w:rPr>
          <w:color w:val="FF0000"/>
        </w:rPr>
        <w:t xml:space="preserve"> </w:t>
      </w:r>
      <w:r>
        <w:t xml:space="preserve">click on “Opt in” for that specific agreement, download, sign, scan, and return to </w:t>
      </w:r>
      <w:hyperlink r:id="rId10" w:history="1">
        <w:r w:rsidRPr="004D671A">
          <w:rPr>
            <w:rStyle w:val="Hyperlink"/>
          </w:rPr>
          <w:t>LDEData@la.gov</w:t>
        </w:r>
      </w:hyperlink>
    </w:p>
    <w:tbl>
      <w:tblPr>
        <w:tblStyle w:val="TableGrid"/>
        <w:tblW w:w="0" w:type="auto"/>
        <w:tblLook w:val="04A0" w:firstRow="1" w:lastRow="0" w:firstColumn="1" w:lastColumn="0" w:noHBand="0" w:noVBand="1"/>
      </w:tblPr>
      <w:tblGrid>
        <w:gridCol w:w="1544"/>
        <w:gridCol w:w="1440"/>
        <w:gridCol w:w="3270"/>
        <w:gridCol w:w="2920"/>
        <w:gridCol w:w="1616"/>
      </w:tblGrid>
      <w:tr w:rsidR="00275B46" w:rsidTr="00E0042E">
        <w:tc>
          <w:tcPr>
            <w:tcW w:w="1544" w:type="dxa"/>
            <w:shd w:val="clear" w:color="auto" w:fill="B6DDE8" w:themeFill="accent5" w:themeFillTint="66"/>
          </w:tcPr>
          <w:p w:rsidR="00275B46" w:rsidRPr="00F24D3A" w:rsidRDefault="00275B46" w:rsidP="00E1743A">
            <w:pPr>
              <w:spacing w:after="200" w:line="276" w:lineRule="auto"/>
              <w:rPr>
                <w:b/>
                <w:sz w:val="20"/>
              </w:rPr>
            </w:pPr>
            <w:r w:rsidRPr="00F24D3A">
              <w:rPr>
                <w:b/>
                <w:sz w:val="20"/>
              </w:rPr>
              <w:t>Contractor</w:t>
            </w:r>
          </w:p>
        </w:tc>
        <w:tc>
          <w:tcPr>
            <w:tcW w:w="1440" w:type="dxa"/>
            <w:shd w:val="clear" w:color="auto" w:fill="B6DDE8" w:themeFill="accent5" w:themeFillTint="66"/>
          </w:tcPr>
          <w:p w:rsidR="00275B46" w:rsidRPr="00F24D3A" w:rsidRDefault="00275B46" w:rsidP="00E1743A">
            <w:pPr>
              <w:spacing w:after="200" w:line="276" w:lineRule="auto"/>
              <w:rPr>
                <w:b/>
                <w:sz w:val="20"/>
              </w:rPr>
            </w:pPr>
            <w:r>
              <w:rPr>
                <w:b/>
                <w:sz w:val="20"/>
              </w:rPr>
              <w:t xml:space="preserve">Agreement </w:t>
            </w:r>
            <w:r w:rsidRPr="00F24D3A">
              <w:rPr>
                <w:b/>
                <w:sz w:val="20"/>
              </w:rPr>
              <w:t>Expiration</w:t>
            </w:r>
          </w:p>
        </w:tc>
        <w:tc>
          <w:tcPr>
            <w:tcW w:w="3270" w:type="dxa"/>
            <w:shd w:val="clear" w:color="auto" w:fill="B6DDE8" w:themeFill="accent5" w:themeFillTint="66"/>
          </w:tcPr>
          <w:p w:rsidR="00275B46" w:rsidRPr="00F24D3A" w:rsidRDefault="00275B46" w:rsidP="00E1743A">
            <w:pPr>
              <w:spacing w:after="200" w:line="276" w:lineRule="auto"/>
              <w:rPr>
                <w:b/>
                <w:sz w:val="20"/>
              </w:rPr>
            </w:pPr>
            <w:r w:rsidRPr="00F24D3A">
              <w:rPr>
                <w:b/>
                <w:sz w:val="20"/>
              </w:rPr>
              <w:t>Purpose</w:t>
            </w:r>
          </w:p>
        </w:tc>
        <w:tc>
          <w:tcPr>
            <w:tcW w:w="2920" w:type="dxa"/>
            <w:shd w:val="clear" w:color="auto" w:fill="B6DDE8" w:themeFill="accent5" w:themeFillTint="66"/>
          </w:tcPr>
          <w:p w:rsidR="00275B46" w:rsidRPr="00F24D3A" w:rsidRDefault="00275B46" w:rsidP="00E1743A">
            <w:pPr>
              <w:spacing w:after="200" w:line="276" w:lineRule="auto"/>
              <w:rPr>
                <w:b/>
                <w:sz w:val="20"/>
              </w:rPr>
            </w:pPr>
            <w:r w:rsidRPr="00F24D3A">
              <w:rPr>
                <w:b/>
                <w:sz w:val="20"/>
              </w:rPr>
              <w:t>Action</w:t>
            </w:r>
          </w:p>
        </w:tc>
        <w:tc>
          <w:tcPr>
            <w:tcW w:w="1616" w:type="dxa"/>
            <w:shd w:val="clear" w:color="auto" w:fill="B6DDE8" w:themeFill="accent5" w:themeFillTint="66"/>
          </w:tcPr>
          <w:p w:rsidR="00275B46" w:rsidRPr="00F24D3A" w:rsidRDefault="00275B46" w:rsidP="00E1743A">
            <w:pPr>
              <w:spacing w:after="200" w:line="276" w:lineRule="auto"/>
              <w:rPr>
                <w:b/>
                <w:sz w:val="20"/>
              </w:rPr>
            </w:pPr>
            <w:r>
              <w:rPr>
                <w:b/>
                <w:sz w:val="20"/>
              </w:rPr>
              <w:t>Opt-in Target Date</w:t>
            </w:r>
          </w:p>
        </w:tc>
      </w:tr>
      <w:tr w:rsidR="00275B46" w:rsidRPr="00275B46" w:rsidTr="00E0042E">
        <w:tc>
          <w:tcPr>
            <w:tcW w:w="1544" w:type="dxa"/>
          </w:tcPr>
          <w:p w:rsidR="00275B46" w:rsidRPr="00275B46" w:rsidRDefault="00EC12B9" w:rsidP="00E1743A">
            <w:pPr>
              <w:spacing w:after="200" w:line="276" w:lineRule="auto"/>
              <w:rPr>
                <w:sz w:val="18"/>
                <w:szCs w:val="18"/>
              </w:rPr>
            </w:pPr>
            <w:hyperlink r:id="rId11" w:history="1">
              <w:r w:rsidR="00275B46" w:rsidRPr="00275B46">
                <w:rPr>
                  <w:rStyle w:val="Hyperlink"/>
                  <w:sz w:val="18"/>
                  <w:szCs w:val="18"/>
                </w:rPr>
                <w:t>ACT®</w:t>
              </w:r>
            </w:hyperlink>
          </w:p>
        </w:tc>
        <w:tc>
          <w:tcPr>
            <w:tcW w:w="1440" w:type="dxa"/>
          </w:tcPr>
          <w:p w:rsidR="00275B46" w:rsidRPr="00275B46" w:rsidRDefault="00275B46" w:rsidP="00E1743A">
            <w:pPr>
              <w:pStyle w:val="ListParagraph"/>
              <w:spacing w:after="200" w:line="276" w:lineRule="auto"/>
              <w:ind w:left="0"/>
              <w:jc w:val="center"/>
              <w:rPr>
                <w:sz w:val="18"/>
                <w:szCs w:val="18"/>
              </w:rPr>
            </w:pPr>
            <w:r w:rsidRPr="00275B46">
              <w:rPr>
                <w:sz w:val="18"/>
                <w:szCs w:val="18"/>
              </w:rPr>
              <w:t>6/30/2021</w:t>
            </w:r>
          </w:p>
        </w:tc>
        <w:tc>
          <w:tcPr>
            <w:tcW w:w="3270" w:type="dxa"/>
          </w:tcPr>
          <w:p w:rsidR="00275B46" w:rsidRPr="00275B46" w:rsidRDefault="00275B46" w:rsidP="00E1743A">
            <w:pPr>
              <w:pStyle w:val="ListParagraph"/>
              <w:spacing w:after="200" w:line="276" w:lineRule="auto"/>
              <w:ind w:left="0"/>
              <w:rPr>
                <w:sz w:val="18"/>
                <w:szCs w:val="18"/>
              </w:rPr>
            </w:pPr>
            <w:r w:rsidRPr="00275B46">
              <w:rPr>
                <w:sz w:val="18"/>
                <w:szCs w:val="18"/>
              </w:rPr>
              <w:t xml:space="preserve">Provide schools access to college readiness assessments, such as ACT </w:t>
            </w:r>
            <w:proofErr w:type="spellStart"/>
            <w:r w:rsidRPr="00275B46">
              <w:rPr>
                <w:sz w:val="18"/>
                <w:szCs w:val="18"/>
              </w:rPr>
              <w:t>WorkKeys</w:t>
            </w:r>
            <w:proofErr w:type="spellEnd"/>
            <w:r w:rsidRPr="00275B46">
              <w:rPr>
                <w:sz w:val="18"/>
                <w:szCs w:val="18"/>
              </w:rPr>
              <w:t>® and the ACT®</w:t>
            </w:r>
          </w:p>
        </w:tc>
        <w:tc>
          <w:tcPr>
            <w:tcW w:w="2920" w:type="dxa"/>
          </w:tcPr>
          <w:p w:rsidR="00275B46" w:rsidRPr="00275B46" w:rsidRDefault="008F3CE0" w:rsidP="00E1743A">
            <w:pPr>
              <w:pStyle w:val="ListParagraph"/>
              <w:spacing w:after="200" w:line="276" w:lineRule="auto"/>
              <w:ind w:left="0"/>
              <w:rPr>
                <w:sz w:val="18"/>
                <w:szCs w:val="18"/>
              </w:rPr>
            </w:pPr>
            <w:r w:rsidRPr="00275B46">
              <w:rPr>
                <w:sz w:val="18"/>
                <w:szCs w:val="18"/>
              </w:rPr>
              <w:t xml:space="preserve">If opted in last school year, no action is needed at this time. </w:t>
            </w:r>
            <w:r w:rsidRPr="00275B46">
              <w:rPr>
                <w:sz w:val="18"/>
                <w:szCs w:val="18"/>
              </w:rPr>
              <w:br/>
              <w:t xml:space="preserve">If not, </w:t>
            </w:r>
            <w:hyperlink r:id="rId12" w:history="1">
              <w:r w:rsidRPr="00275B46">
                <w:rPr>
                  <w:rStyle w:val="Hyperlink"/>
                  <w:sz w:val="18"/>
                  <w:szCs w:val="18"/>
                </w:rPr>
                <w:t>opt in</w:t>
              </w:r>
            </w:hyperlink>
            <w:r w:rsidRPr="00275B46">
              <w:rPr>
                <w:sz w:val="18"/>
                <w:szCs w:val="18"/>
              </w:rPr>
              <w:t xml:space="preserve"> as applicable.</w:t>
            </w:r>
          </w:p>
        </w:tc>
        <w:tc>
          <w:tcPr>
            <w:tcW w:w="1616" w:type="dxa"/>
          </w:tcPr>
          <w:p w:rsidR="00275B46" w:rsidRPr="00275B46" w:rsidRDefault="008F3CE0" w:rsidP="00E1743A">
            <w:pPr>
              <w:pStyle w:val="ListParagraph"/>
              <w:spacing w:after="200" w:line="276" w:lineRule="auto"/>
              <w:ind w:left="0"/>
              <w:rPr>
                <w:sz w:val="18"/>
                <w:szCs w:val="18"/>
              </w:rPr>
            </w:pPr>
            <w:r w:rsidRPr="00275B46">
              <w:rPr>
                <w:sz w:val="18"/>
                <w:szCs w:val="18"/>
              </w:rPr>
              <w:t>Beginning of School Year</w:t>
            </w:r>
          </w:p>
        </w:tc>
      </w:tr>
      <w:tr w:rsidR="00275B46" w:rsidRPr="00275B46" w:rsidTr="00E0042E">
        <w:tc>
          <w:tcPr>
            <w:tcW w:w="1544" w:type="dxa"/>
          </w:tcPr>
          <w:p w:rsidR="00275B46" w:rsidRPr="00275B46" w:rsidRDefault="00EC12B9" w:rsidP="00E1743A">
            <w:pPr>
              <w:spacing w:after="200" w:line="276" w:lineRule="auto"/>
              <w:rPr>
                <w:sz w:val="18"/>
                <w:szCs w:val="18"/>
              </w:rPr>
            </w:pPr>
            <w:hyperlink r:id="rId13" w:history="1">
              <w:r w:rsidR="00275B46" w:rsidRPr="00275B46">
                <w:rPr>
                  <w:rStyle w:val="Hyperlink"/>
                  <w:sz w:val="18"/>
                  <w:szCs w:val="18"/>
                </w:rPr>
                <w:t>Brookes Publishing (</w:t>
              </w:r>
              <w:proofErr w:type="spellStart"/>
              <w:r w:rsidR="00275B46" w:rsidRPr="00275B46">
                <w:rPr>
                  <w:rStyle w:val="Hyperlink"/>
                  <w:sz w:val="18"/>
                  <w:szCs w:val="18"/>
                </w:rPr>
                <w:t>AEPSi</w:t>
              </w:r>
              <w:proofErr w:type="spellEnd"/>
              <w:r w:rsidR="00275B46" w:rsidRPr="00275B46">
                <w:rPr>
                  <w:rStyle w:val="Hyperlink"/>
                  <w:sz w:val="18"/>
                  <w:szCs w:val="18"/>
                </w:rPr>
                <w:t>)</w:t>
              </w:r>
            </w:hyperlink>
          </w:p>
        </w:tc>
        <w:tc>
          <w:tcPr>
            <w:tcW w:w="1440" w:type="dxa"/>
          </w:tcPr>
          <w:p w:rsidR="00275B46" w:rsidRPr="00275B46" w:rsidRDefault="00275B46" w:rsidP="00E1743A">
            <w:pPr>
              <w:pStyle w:val="ListParagraph"/>
              <w:spacing w:after="200" w:line="276" w:lineRule="auto"/>
              <w:ind w:left="0"/>
              <w:jc w:val="center"/>
              <w:rPr>
                <w:sz w:val="18"/>
                <w:szCs w:val="18"/>
              </w:rPr>
            </w:pPr>
            <w:r w:rsidRPr="00275B46">
              <w:rPr>
                <w:sz w:val="18"/>
                <w:szCs w:val="18"/>
              </w:rPr>
              <w:t>8/21/2018</w:t>
            </w:r>
          </w:p>
        </w:tc>
        <w:tc>
          <w:tcPr>
            <w:tcW w:w="3270" w:type="dxa"/>
          </w:tcPr>
          <w:p w:rsidR="00275B46" w:rsidRPr="00275B46" w:rsidRDefault="00275B46" w:rsidP="00E1743A">
            <w:pPr>
              <w:pStyle w:val="ListParagraph"/>
              <w:spacing w:after="200" w:line="276" w:lineRule="auto"/>
              <w:ind w:left="0"/>
              <w:rPr>
                <w:sz w:val="18"/>
                <w:szCs w:val="18"/>
              </w:rPr>
            </w:pPr>
            <w:r w:rsidRPr="00275B46">
              <w:rPr>
                <w:sz w:val="18"/>
                <w:szCs w:val="18"/>
              </w:rPr>
              <w:t>Assess and monitor progress of students, and maintain accountability in OSEP reporting</w:t>
            </w:r>
          </w:p>
        </w:tc>
        <w:tc>
          <w:tcPr>
            <w:tcW w:w="2920" w:type="dxa"/>
          </w:tcPr>
          <w:p w:rsidR="00275B46" w:rsidRPr="00275B46" w:rsidRDefault="00275B46" w:rsidP="00E1743A">
            <w:pPr>
              <w:pStyle w:val="ListParagraph"/>
              <w:spacing w:after="200" w:line="276" w:lineRule="auto"/>
              <w:ind w:left="0"/>
              <w:rPr>
                <w:sz w:val="18"/>
                <w:szCs w:val="18"/>
              </w:rPr>
            </w:pPr>
            <w:r w:rsidRPr="00275B46">
              <w:rPr>
                <w:sz w:val="18"/>
                <w:szCs w:val="18"/>
              </w:rPr>
              <w:t xml:space="preserve">If opted in last school year, no action is needed at this time. </w:t>
            </w:r>
            <w:r w:rsidRPr="00275B46">
              <w:rPr>
                <w:sz w:val="18"/>
                <w:szCs w:val="18"/>
              </w:rPr>
              <w:br/>
              <w:t xml:space="preserve">If not, </w:t>
            </w:r>
            <w:hyperlink r:id="rId14" w:history="1">
              <w:r w:rsidRPr="00275B46">
                <w:rPr>
                  <w:rStyle w:val="Hyperlink"/>
                  <w:sz w:val="18"/>
                  <w:szCs w:val="18"/>
                </w:rPr>
                <w:t>opt in</w:t>
              </w:r>
            </w:hyperlink>
            <w:r w:rsidRPr="00275B46">
              <w:rPr>
                <w:sz w:val="18"/>
                <w:szCs w:val="18"/>
              </w:rPr>
              <w:t xml:space="preserve"> as applicable.</w:t>
            </w:r>
          </w:p>
        </w:tc>
        <w:tc>
          <w:tcPr>
            <w:tcW w:w="1616" w:type="dxa"/>
          </w:tcPr>
          <w:p w:rsidR="00275B46" w:rsidRPr="00275B46" w:rsidRDefault="00275B46" w:rsidP="00E1743A">
            <w:pPr>
              <w:pStyle w:val="ListParagraph"/>
              <w:spacing w:after="200" w:line="276" w:lineRule="auto"/>
              <w:ind w:left="0"/>
              <w:rPr>
                <w:sz w:val="18"/>
                <w:szCs w:val="18"/>
              </w:rPr>
            </w:pPr>
            <w:r w:rsidRPr="00275B46">
              <w:rPr>
                <w:sz w:val="18"/>
                <w:szCs w:val="18"/>
              </w:rPr>
              <w:t>Beginning of School Year</w:t>
            </w:r>
          </w:p>
        </w:tc>
      </w:tr>
      <w:tr w:rsidR="00275B46" w:rsidRPr="00275B46" w:rsidTr="00E0042E">
        <w:tc>
          <w:tcPr>
            <w:tcW w:w="1544" w:type="dxa"/>
          </w:tcPr>
          <w:p w:rsidR="00275B46" w:rsidRPr="00275B46" w:rsidRDefault="00EC12B9" w:rsidP="00E1743A">
            <w:pPr>
              <w:spacing w:after="200" w:line="276" w:lineRule="auto"/>
              <w:rPr>
                <w:sz w:val="18"/>
                <w:szCs w:val="18"/>
              </w:rPr>
            </w:pPr>
            <w:hyperlink r:id="rId15" w:history="1">
              <w:r w:rsidR="00275B46" w:rsidRPr="00275B46">
                <w:rPr>
                  <w:rStyle w:val="Hyperlink"/>
                  <w:sz w:val="18"/>
                  <w:szCs w:val="18"/>
                </w:rPr>
                <w:t>CAI (SER)</w:t>
              </w:r>
            </w:hyperlink>
          </w:p>
        </w:tc>
        <w:tc>
          <w:tcPr>
            <w:tcW w:w="1440" w:type="dxa"/>
          </w:tcPr>
          <w:p w:rsidR="00275B46" w:rsidRPr="00275B46" w:rsidRDefault="00275B46" w:rsidP="00E1743A">
            <w:pPr>
              <w:pStyle w:val="ListParagraph"/>
              <w:spacing w:after="200" w:line="276" w:lineRule="auto"/>
              <w:ind w:left="0"/>
              <w:jc w:val="center"/>
              <w:rPr>
                <w:sz w:val="18"/>
                <w:szCs w:val="18"/>
              </w:rPr>
            </w:pPr>
            <w:r w:rsidRPr="00275B46">
              <w:rPr>
                <w:sz w:val="18"/>
                <w:szCs w:val="18"/>
              </w:rPr>
              <w:t>7/21/2020</w:t>
            </w:r>
          </w:p>
        </w:tc>
        <w:tc>
          <w:tcPr>
            <w:tcW w:w="3270" w:type="dxa"/>
          </w:tcPr>
          <w:p w:rsidR="00275B46" w:rsidRPr="00275B46" w:rsidRDefault="00275B46" w:rsidP="00E1743A">
            <w:pPr>
              <w:pStyle w:val="ListParagraph"/>
              <w:spacing w:after="200" w:line="276" w:lineRule="auto"/>
              <w:ind w:left="0"/>
              <w:rPr>
                <w:sz w:val="18"/>
                <w:szCs w:val="18"/>
              </w:rPr>
            </w:pPr>
            <w:r w:rsidRPr="00275B46">
              <w:rPr>
                <w:sz w:val="18"/>
                <w:szCs w:val="18"/>
              </w:rPr>
              <w:t>Provide software for the collection and reporting of special education data</w:t>
            </w:r>
          </w:p>
        </w:tc>
        <w:tc>
          <w:tcPr>
            <w:tcW w:w="2920" w:type="dxa"/>
          </w:tcPr>
          <w:p w:rsidR="00275B46" w:rsidRPr="00275B46" w:rsidRDefault="00275B46" w:rsidP="00E1743A">
            <w:pPr>
              <w:pStyle w:val="ListParagraph"/>
              <w:spacing w:after="200" w:line="276" w:lineRule="auto"/>
              <w:ind w:left="0"/>
              <w:rPr>
                <w:sz w:val="18"/>
                <w:szCs w:val="18"/>
              </w:rPr>
            </w:pPr>
            <w:r w:rsidRPr="00275B46">
              <w:rPr>
                <w:sz w:val="18"/>
                <w:szCs w:val="18"/>
              </w:rPr>
              <w:t xml:space="preserve">If opted in last school year, no action is needed at this time. </w:t>
            </w:r>
            <w:r w:rsidRPr="00275B46">
              <w:rPr>
                <w:sz w:val="18"/>
                <w:szCs w:val="18"/>
              </w:rPr>
              <w:br/>
              <w:t xml:space="preserve">If not, </w:t>
            </w:r>
            <w:hyperlink r:id="rId16" w:history="1">
              <w:r w:rsidRPr="00275B46">
                <w:rPr>
                  <w:rStyle w:val="Hyperlink"/>
                  <w:sz w:val="18"/>
                  <w:szCs w:val="18"/>
                </w:rPr>
                <w:t>opt in</w:t>
              </w:r>
            </w:hyperlink>
            <w:r w:rsidRPr="00275B46">
              <w:rPr>
                <w:sz w:val="18"/>
                <w:szCs w:val="18"/>
              </w:rPr>
              <w:t xml:space="preserve"> as applicable.</w:t>
            </w:r>
          </w:p>
        </w:tc>
        <w:tc>
          <w:tcPr>
            <w:tcW w:w="1616" w:type="dxa"/>
          </w:tcPr>
          <w:p w:rsidR="00275B46" w:rsidRPr="00275B46" w:rsidRDefault="00275B46" w:rsidP="00E1743A">
            <w:pPr>
              <w:pStyle w:val="ListParagraph"/>
              <w:spacing w:after="200" w:line="276" w:lineRule="auto"/>
              <w:ind w:left="0"/>
              <w:rPr>
                <w:sz w:val="18"/>
                <w:szCs w:val="18"/>
              </w:rPr>
            </w:pPr>
            <w:r w:rsidRPr="00275B46">
              <w:rPr>
                <w:sz w:val="18"/>
                <w:szCs w:val="18"/>
              </w:rPr>
              <w:t>Beginning of School Year</w:t>
            </w:r>
          </w:p>
        </w:tc>
      </w:tr>
      <w:tr w:rsidR="00275B46" w:rsidRPr="00275B46" w:rsidTr="00E0042E">
        <w:tc>
          <w:tcPr>
            <w:tcW w:w="1544" w:type="dxa"/>
          </w:tcPr>
          <w:p w:rsidR="00275B46" w:rsidRPr="00275B46" w:rsidRDefault="00EC12B9" w:rsidP="00E1743A">
            <w:pPr>
              <w:spacing w:after="200" w:line="276" w:lineRule="auto"/>
              <w:rPr>
                <w:sz w:val="18"/>
                <w:szCs w:val="18"/>
              </w:rPr>
            </w:pPr>
            <w:hyperlink r:id="rId17" w:history="1">
              <w:r w:rsidR="00275B46" w:rsidRPr="00275B46">
                <w:rPr>
                  <w:rStyle w:val="Hyperlink"/>
                  <w:sz w:val="18"/>
                  <w:szCs w:val="18"/>
                </w:rPr>
                <w:t>College Board</w:t>
              </w:r>
            </w:hyperlink>
          </w:p>
        </w:tc>
        <w:tc>
          <w:tcPr>
            <w:tcW w:w="1440" w:type="dxa"/>
          </w:tcPr>
          <w:p w:rsidR="00275B46" w:rsidRPr="00275B46" w:rsidRDefault="00275B46" w:rsidP="00E1743A">
            <w:pPr>
              <w:pStyle w:val="ListParagraph"/>
              <w:spacing w:after="200" w:line="276" w:lineRule="auto"/>
              <w:ind w:left="0"/>
              <w:jc w:val="center"/>
              <w:rPr>
                <w:sz w:val="18"/>
                <w:szCs w:val="18"/>
              </w:rPr>
            </w:pPr>
            <w:r w:rsidRPr="00275B46">
              <w:rPr>
                <w:sz w:val="18"/>
                <w:szCs w:val="18"/>
              </w:rPr>
              <w:t>5/5/2021</w:t>
            </w:r>
          </w:p>
        </w:tc>
        <w:tc>
          <w:tcPr>
            <w:tcW w:w="3270" w:type="dxa"/>
          </w:tcPr>
          <w:p w:rsidR="00275B46" w:rsidRPr="00275B46" w:rsidRDefault="00275B46" w:rsidP="00E1743A">
            <w:pPr>
              <w:pStyle w:val="ListParagraph"/>
              <w:spacing w:after="200" w:line="276" w:lineRule="auto"/>
              <w:ind w:left="0"/>
              <w:rPr>
                <w:sz w:val="18"/>
                <w:szCs w:val="18"/>
              </w:rPr>
            </w:pPr>
            <w:r w:rsidRPr="00275B46">
              <w:rPr>
                <w:sz w:val="18"/>
                <w:szCs w:val="18"/>
              </w:rPr>
              <w:t xml:space="preserve">Provide schools with educational assessments such as Springboard®, AP®, AP Capstone, </w:t>
            </w:r>
            <w:proofErr w:type="spellStart"/>
            <w:r w:rsidRPr="00275B46">
              <w:rPr>
                <w:sz w:val="18"/>
                <w:szCs w:val="18"/>
              </w:rPr>
              <w:t>APi</w:t>
            </w:r>
            <w:proofErr w:type="spellEnd"/>
            <w:r w:rsidRPr="00275B46">
              <w:rPr>
                <w:sz w:val="18"/>
                <w:szCs w:val="18"/>
              </w:rPr>
              <w:t>, CLEP®, PSAT/NMSQT®, and Student Search Service®</w:t>
            </w:r>
          </w:p>
        </w:tc>
        <w:tc>
          <w:tcPr>
            <w:tcW w:w="2920" w:type="dxa"/>
          </w:tcPr>
          <w:p w:rsidR="00275B46" w:rsidRPr="00275B46" w:rsidRDefault="00275B46" w:rsidP="00E1743A">
            <w:pPr>
              <w:pStyle w:val="ListParagraph"/>
              <w:spacing w:after="200" w:line="276" w:lineRule="auto"/>
              <w:ind w:left="0"/>
              <w:rPr>
                <w:sz w:val="18"/>
                <w:szCs w:val="18"/>
              </w:rPr>
            </w:pPr>
            <w:r w:rsidRPr="00275B46">
              <w:rPr>
                <w:sz w:val="18"/>
                <w:szCs w:val="18"/>
              </w:rPr>
              <w:t xml:space="preserve">If opted in last school year, no action is needed at this time. </w:t>
            </w:r>
            <w:r w:rsidRPr="00275B46">
              <w:rPr>
                <w:sz w:val="18"/>
                <w:szCs w:val="18"/>
              </w:rPr>
              <w:br/>
              <w:t xml:space="preserve">If not, </w:t>
            </w:r>
            <w:hyperlink r:id="rId18" w:history="1">
              <w:r w:rsidRPr="00275B46">
                <w:rPr>
                  <w:rStyle w:val="Hyperlink"/>
                  <w:sz w:val="18"/>
                  <w:szCs w:val="18"/>
                </w:rPr>
                <w:t>opt in</w:t>
              </w:r>
            </w:hyperlink>
            <w:r w:rsidRPr="00275B46">
              <w:rPr>
                <w:sz w:val="18"/>
                <w:szCs w:val="18"/>
              </w:rPr>
              <w:t xml:space="preserve"> as applicable.</w:t>
            </w:r>
          </w:p>
        </w:tc>
        <w:tc>
          <w:tcPr>
            <w:tcW w:w="1616" w:type="dxa"/>
          </w:tcPr>
          <w:p w:rsidR="00275B46" w:rsidRPr="00275B46" w:rsidRDefault="00275B46" w:rsidP="00E1743A">
            <w:pPr>
              <w:pStyle w:val="ListParagraph"/>
              <w:spacing w:after="200" w:line="276" w:lineRule="auto"/>
              <w:ind w:left="0"/>
              <w:rPr>
                <w:sz w:val="18"/>
                <w:szCs w:val="18"/>
              </w:rPr>
            </w:pPr>
            <w:r w:rsidRPr="00275B46">
              <w:rPr>
                <w:sz w:val="18"/>
                <w:szCs w:val="18"/>
              </w:rPr>
              <w:t>Beginning of School Year</w:t>
            </w:r>
          </w:p>
        </w:tc>
      </w:tr>
      <w:tr w:rsidR="00275B46" w:rsidRPr="00275B46" w:rsidTr="00E0042E">
        <w:tc>
          <w:tcPr>
            <w:tcW w:w="1544" w:type="dxa"/>
          </w:tcPr>
          <w:p w:rsidR="00275B46" w:rsidRPr="00275B46" w:rsidRDefault="00EC12B9" w:rsidP="00E1743A">
            <w:pPr>
              <w:spacing w:after="200" w:line="276" w:lineRule="auto"/>
              <w:rPr>
                <w:sz w:val="18"/>
                <w:szCs w:val="18"/>
              </w:rPr>
            </w:pPr>
            <w:hyperlink r:id="rId19" w:history="1">
              <w:r w:rsidR="00275B46" w:rsidRPr="00275B46">
                <w:rPr>
                  <w:rStyle w:val="Hyperlink"/>
                  <w:sz w:val="18"/>
                  <w:szCs w:val="18"/>
                </w:rPr>
                <w:t>DRC (Data Recognition Corporation) Summative Assessments</w:t>
              </w:r>
            </w:hyperlink>
          </w:p>
        </w:tc>
        <w:tc>
          <w:tcPr>
            <w:tcW w:w="1440" w:type="dxa"/>
          </w:tcPr>
          <w:p w:rsidR="00275B46" w:rsidRPr="00275B46" w:rsidRDefault="00275B46" w:rsidP="00E1743A">
            <w:pPr>
              <w:pStyle w:val="ListParagraph"/>
              <w:spacing w:after="200" w:line="276" w:lineRule="auto"/>
              <w:ind w:left="0"/>
              <w:jc w:val="center"/>
              <w:rPr>
                <w:sz w:val="18"/>
                <w:szCs w:val="18"/>
              </w:rPr>
            </w:pPr>
            <w:r w:rsidRPr="00275B46">
              <w:rPr>
                <w:sz w:val="18"/>
                <w:szCs w:val="18"/>
              </w:rPr>
              <w:t>11/13/2019</w:t>
            </w:r>
          </w:p>
          <w:p w:rsidR="00275B46" w:rsidRPr="00275B46" w:rsidRDefault="00275B46" w:rsidP="00E1743A">
            <w:pPr>
              <w:pStyle w:val="ListParagraph"/>
              <w:spacing w:after="200" w:line="276" w:lineRule="auto"/>
              <w:ind w:left="0"/>
              <w:jc w:val="center"/>
              <w:rPr>
                <w:sz w:val="18"/>
                <w:szCs w:val="18"/>
              </w:rPr>
            </w:pPr>
          </w:p>
          <w:p w:rsidR="00275B46" w:rsidRPr="00275B46" w:rsidRDefault="00275B46" w:rsidP="00E1743A">
            <w:pPr>
              <w:pStyle w:val="ListParagraph"/>
              <w:spacing w:after="200" w:line="276" w:lineRule="auto"/>
              <w:ind w:left="0"/>
              <w:jc w:val="center"/>
              <w:rPr>
                <w:sz w:val="18"/>
                <w:szCs w:val="18"/>
                <w:highlight w:val="yellow"/>
              </w:rPr>
            </w:pPr>
          </w:p>
        </w:tc>
        <w:tc>
          <w:tcPr>
            <w:tcW w:w="3270" w:type="dxa"/>
          </w:tcPr>
          <w:p w:rsidR="00275B46" w:rsidRPr="00275B46" w:rsidRDefault="00275B46" w:rsidP="00892A2A">
            <w:pPr>
              <w:pStyle w:val="ListParagraph"/>
              <w:spacing w:after="200" w:line="276" w:lineRule="auto"/>
              <w:ind w:left="0"/>
              <w:rPr>
                <w:sz w:val="18"/>
                <w:szCs w:val="18"/>
              </w:rPr>
            </w:pPr>
            <w:r w:rsidRPr="00275B46">
              <w:rPr>
                <w:sz w:val="18"/>
                <w:szCs w:val="18"/>
              </w:rPr>
              <w:t>Provide statewide summative assessment testing materials and as</w:t>
            </w:r>
            <w:r w:rsidR="00892A2A">
              <w:rPr>
                <w:sz w:val="18"/>
                <w:szCs w:val="18"/>
              </w:rPr>
              <w:t>sistance including LEAP, LAA 1</w:t>
            </w:r>
            <w:r w:rsidRPr="00275B46">
              <w:rPr>
                <w:sz w:val="18"/>
                <w:szCs w:val="18"/>
              </w:rPr>
              <w:t>, and EOC assessments.</w:t>
            </w:r>
          </w:p>
        </w:tc>
        <w:tc>
          <w:tcPr>
            <w:tcW w:w="2920" w:type="dxa"/>
          </w:tcPr>
          <w:p w:rsidR="00275B46" w:rsidRPr="00275B46" w:rsidRDefault="00275B46" w:rsidP="00E1743A">
            <w:pPr>
              <w:pStyle w:val="ListParagraph"/>
              <w:spacing w:after="200" w:line="276" w:lineRule="auto"/>
              <w:ind w:left="0"/>
              <w:rPr>
                <w:sz w:val="18"/>
                <w:szCs w:val="18"/>
              </w:rPr>
            </w:pPr>
            <w:r w:rsidRPr="00275B46">
              <w:rPr>
                <w:sz w:val="18"/>
                <w:szCs w:val="18"/>
              </w:rPr>
              <w:t xml:space="preserve">If opted in last school year, no action is needed at this time. </w:t>
            </w:r>
            <w:r w:rsidRPr="00275B46">
              <w:rPr>
                <w:sz w:val="18"/>
                <w:szCs w:val="18"/>
              </w:rPr>
              <w:br/>
              <w:t xml:space="preserve">If not, </w:t>
            </w:r>
            <w:hyperlink r:id="rId20" w:history="1">
              <w:r w:rsidRPr="00275B46">
                <w:rPr>
                  <w:rStyle w:val="Hyperlink"/>
                  <w:sz w:val="18"/>
                  <w:szCs w:val="18"/>
                </w:rPr>
                <w:t>opt in</w:t>
              </w:r>
            </w:hyperlink>
            <w:r w:rsidRPr="00275B46">
              <w:rPr>
                <w:sz w:val="18"/>
                <w:szCs w:val="18"/>
              </w:rPr>
              <w:t xml:space="preserve"> as applicable.</w:t>
            </w:r>
          </w:p>
        </w:tc>
        <w:tc>
          <w:tcPr>
            <w:tcW w:w="1616" w:type="dxa"/>
          </w:tcPr>
          <w:p w:rsidR="00275B46" w:rsidRPr="00275B46" w:rsidRDefault="008F3CE0" w:rsidP="00E1743A">
            <w:pPr>
              <w:pStyle w:val="ListParagraph"/>
              <w:spacing w:after="200" w:line="276" w:lineRule="auto"/>
              <w:ind w:left="0"/>
              <w:rPr>
                <w:sz w:val="18"/>
                <w:szCs w:val="18"/>
              </w:rPr>
            </w:pPr>
            <w:r w:rsidRPr="00D82B54">
              <w:rPr>
                <w:sz w:val="18"/>
                <w:szCs w:val="18"/>
              </w:rPr>
              <w:t>Beginning of School Year</w:t>
            </w:r>
          </w:p>
        </w:tc>
      </w:tr>
      <w:tr w:rsidR="00275B46" w:rsidRPr="00275B46" w:rsidTr="00E0042E">
        <w:tc>
          <w:tcPr>
            <w:tcW w:w="1544" w:type="dxa"/>
          </w:tcPr>
          <w:p w:rsidR="00275B46" w:rsidRPr="00275B46" w:rsidRDefault="00EC12B9" w:rsidP="008F3CE0">
            <w:pPr>
              <w:spacing w:after="200" w:line="276" w:lineRule="auto"/>
              <w:rPr>
                <w:sz w:val="18"/>
                <w:szCs w:val="18"/>
              </w:rPr>
            </w:pPr>
            <w:hyperlink r:id="rId21" w:history="1">
              <w:r w:rsidR="00275B46" w:rsidRPr="00275B46">
                <w:rPr>
                  <w:rStyle w:val="Hyperlink"/>
                  <w:sz w:val="18"/>
                  <w:szCs w:val="18"/>
                </w:rPr>
                <w:t>DRC (Data Recognition Corporation) Non-Summative Assessments</w:t>
              </w:r>
            </w:hyperlink>
            <w:r w:rsidR="00275B46" w:rsidRPr="00275B46">
              <w:rPr>
                <w:sz w:val="18"/>
                <w:szCs w:val="18"/>
              </w:rPr>
              <w:t xml:space="preserve"> </w:t>
            </w:r>
          </w:p>
        </w:tc>
        <w:tc>
          <w:tcPr>
            <w:tcW w:w="1440" w:type="dxa"/>
          </w:tcPr>
          <w:p w:rsidR="00275B46" w:rsidRPr="00275B46" w:rsidRDefault="00275B46" w:rsidP="00E1743A">
            <w:pPr>
              <w:pStyle w:val="ListParagraph"/>
              <w:spacing w:after="200" w:line="276" w:lineRule="auto"/>
              <w:ind w:left="0"/>
              <w:jc w:val="center"/>
              <w:rPr>
                <w:sz w:val="18"/>
                <w:szCs w:val="18"/>
                <w:highlight w:val="yellow"/>
              </w:rPr>
            </w:pPr>
            <w:r w:rsidRPr="00275B46">
              <w:rPr>
                <w:sz w:val="18"/>
                <w:szCs w:val="18"/>
              </w:rPr>
              <w:t>6/17/2021</w:t>
            </w:r>
          </w:p>
        </w:tc>
        <w:tc>
          <w:tcPr>
            <w:tcW w:w="3270" w:type="dxa"/>
          </w:tcPr>
          <w:p w:rsidR="00275B46" w:rsidRPr="00275B46" w:rsidRDefault="00275B46" w:rsidP="00E1743A">
            <w:pPr>
              <w:pStyle w:val="ListParagraph"/>
              <w:spacing w:after="200" w:line="276" w:lineRule="auto"/>
              <w:ind w:left="0"/>
              <w:rPr>
                <w:sz w:val="18"/>
                <w:szCs w:val="18"/>
              </w:rPr>
            </w:pPr>
            <w:r w:rsidRPr="00275B46">
              <w:rPr>
                <w:sz w:val="18"/>
                <w:szCs w:val="18"/>
              </w:rPr>
              <w:t>Provide statewide non-summative assessment administration, scoring, and reporting services for all non-summative assessments.   This tool is a replacement for EAGLE.</w:t>
            </w:r>
          </w:p>
        </w:tc>
        <w:tc>
          <w:tcPr>
            <w:tcW w:w="2920" w:type="dxa"/>
          </w:tcPr>
          <w:p w:rsidR="008F3CE0" w:rsidRPr="00275B46" w:rsidRDefault="008F3CE0" w:rsidP="008F3CE0">
            <w:pPr>
              <w:pStyle w:val="ListParagraph"/>
              <w:spacing w:after="200" w:line="276" w:lineRule="auto"/>
              <w:ind w:left="0"/>
              <w:rPr>
                <w:sz w:val="18"/>
                <w:szCs w:val="18"/>
              </w:rPr>
            </w:pPr>
            <w:r w:rsidRPr="00275B46">
              <w:rPr>
                <w:sz w:val="18"/>
                <w:szCs w:val="18"/>
              </w:rPr>
              <w:t>If opted in last school year, no action is needed at this time.</w:t>
            </w:r>
          </w:p>
          <w:p w:rsidR="00275B46" w:rsidRPr="00275B46" w:rsidRDefault="008F3CE0" w:rsidP="008F3CE0">
            <w:pPr>
              <w:pStyle w:val="ListParagraph"/>
              <w:spacing w:after="200" w:line="276" w:lineRule="auto"/>
              <w:ind w:left="0"/>
              <w:rPr>
                <w:sz w:val="18"/>
                <w:szCs w:val="18"/>
              </w:rPr>
            </w:pPr>
            <w:r w:rsidRPr="00275B46">
              <w:rPr>
                <w:sz w:val="18"/>
                <w:szCs w:val="18"/>
              </w:rPr>
              <w:t xml:space="preserve">If not, </w:t>
            </w:r>
            <w:hyperlink r:id="rId22" w:history="1">
              <w:r w:rsidRPr="00275B46">
                <w:rPr>
                  <w:rStyle w:val="Hyperlink"/>
                  <w:sz w:val="18"/>
                  <w:szCs w:val="18"/>
                </w:rPr>
                <w:t>opt in</w:t>
              </w:r>
            </w:hyperlink>
            <w:r w:rsidRPr="00275B46">
              <w:rPr>
                <w:sz w:val="18"/>
                <w:szCs w:val="18"/>
              </w:rPr>
              <w:t xml:space="preserve"> as applicable.</w:t>
            </w:r>
          </w:p>
        </w:tc>
        <w:tc>
          <w:tcPr>
            <w:tcW w:w="1616" w:type="dxa"/>
          </w:tcPr>
          <w:p w:rsidR="00275B46" w:rsidRPr="00275B46" w:rsidRDefault="008F3CE0" w:rsidP="00E1743A">
            <w:pPr>
              <w:pStyle w:val="ListParagraph"/>
              <w:spacing w:after="200" w:line="276" w:lineRule="auto"/>
              <w:ind w:left="0"/>
              <w:rPr>
                <w:sz w:val="18"/>
                <w:szCs w:val="18"/>
              </w:rPr>
            </w:pPr>
            <w:r w:rsidRPr="00275B46">
              <w:rPr>
                <w:sz w:val="18"/>
                <w:szCs w:val="18"/>
              </w:rPr>
              <w:t>Beginning of School Year</w:t>
            </w:r>
          </w:p>
        </w:tc>
      </w:tr>
      <w:tr w:rsidR="00275B46" w:rsidRPr="00275B46" w:rsidTr="00E0042E">
        <w:tc>
          <w:tcPr>
            <w:tcW w:w="1544" w:type="dxa"/>
          </w:tcPr>
          <w:p w:rsidR="00275B46" w:rsidRPr="00275B46" w:rsidRDefault="00EC12B9" w:rsidP="00E1743A">
            <w:pPr>
              <w:spacing w:after="200" w:line="276" w:lineRule="auto"/>
              <w:rPr>
                <w:sz w:val="18"/>
                <w:szCs w:val="18"/>
              </w:rPr>
            </w:pPr>
            <w:hyperlink r:id="rId23" w:history="1">
              <w:proofErr w:type="spellStart"/>
              <w:r w:rsidR="00275B46" w:rsidRPr="00275B46">
                <w:rPr>
                  <w:rStyle w:val="Hyperlink"/>
                  <w:sz w:val="18"/>
                  <w:szCs w:val="18"/>
                </w:rPr>
                <w:t>eScholar</w:t>
              </w:r>
              <w:proofErr w:type="spellEnd"/>
            </w:hyperlink>
          </w:p>
        </w:tc>
        <w:tc>
          <w:tcPr>
            <w:tcW w:w="1440" w:type="dxa"/>
          </w:tcPr>
          <w:p w:rsidR="00275B46" w:rsidRPr="00275B46" w:rsidRDefault="00275B46" w:rsidP="00E1743A">
            <w:pPr>
              <w:pStyle w:val="ListParagraph"/>
              <w:spacing w:after="200" w:line="276" w:lineRule="auto"/>
              <w:ind w:left="0"/>
              <w:jc w:val="center"/>
              <w:rPr>
                <w:sz w:val="18"/>
                <w:szCs w:val="18"/>
              </w:rPr>
            </w:pPr>
            <w:r w:rsidRPr="00275B46">
              <w:rPr>
                <w:sz w:val="18"/>
                <w:szCs w:val="18"/>
              </w:rPr>
              <w:t>7/29/2020</w:t>
            </w:r>
          </w:p>
        </w:tc>
        <w:tc>
          <w:tcPr>
            <w:tcW w:w="3270" w:type="dxa"/>
          </w:tcPr>
          <w:p w:rsidR="00275B46" w:rsidRPr="00275B46" w:rsidRDefault="00275B46" w:rsidP="00E1743A">
            <w:pPr>
              <w:pStyle w:val="ListParagraph"/>
              <w:spacing w:after="200" w:line="276" w:lineRule="auto"/>
              <w:ind w:left="0"/>
              <w:rPr>
                <w:sz w:val="18"/>
                <w:szCs w:val="18"/>
              </w:rPr>
            </w:pPr>
            <w:r w:rsidRPr="00275B46">
              <w:rPr>
                <w:sz w:val="18"/>
                <w:szCs w:val="18"/>
              </w:rPr>
              <w:t>Developing, deploying, and maintaining a unique statewide student identifier system – LA Secure ID system</w:t>
            </w:r>
          </w:p>
        </w:tc>
        <w:tc>
          <w:tcPr>
            <w:tcW w:w="2920" w:type="dxa"/>
          </w:tcPr>
          <w:p w:rsidR="00275B46" w:rsidRPr="00275B46" w:rsidRDefault="00275B46" w:rsidP="00E1743A">
            <w:pPr>
              <w:pStyle w:val="ListParagraph"/>
              <w:spacing w:after="200" w:line="276" w:lineRule="auto"/>
              <w:ind w:left="0"/>
              <w:rPr>
                <w:sz w:val="18"/>
                <w:szCs w:val="18"/>
              </w:rPr>
            </w:pPr>
            <w:r w:rsidRPr="00275B46">
              <w:rPr>
                <w:sz w:val="18"/>
                <w:szCs w:val="18"/>
              </w:rPr>
              <w:t>If opted in last school year, no action is needed at this time.</w:t>
            </w:r>
          </w:p>
          <w:p w:rsidR="00275B46" w:rsidRPr="00275B46" w:rsidRDefault="00275B46" w:rsidP="00E1743A">
            <w:pPr>
              <w:pStyle w:val="ListParagraph"/>
              <w:spacing w:after="200" w:line="276" w:lineRule="auto"/>
              <w:ind w:left="0"/>
              <w:rPr>
                <w:sz w:val="18"/>
                <w:szCs w:val="18"/>
              </w:rPr>
            </w:pPr>
            <w:r w:rsidRPr="00275B46">
              <w:rPr>
                <w:sz w:val="18"/>
                <w:szCs w:val="18"/>
              </w:rPr>
              <w:t xml:space="preserve">If not, </w:t>
            </w:r>
            <w:hyperlink r:id="rId24" w:history="1">
              <w:r w:rsidRPr="00275B46">
                <w:rPr>
                  <w:rStyle w:val="Hyperlink"/>
                  <w:sz w:val="18"/>
                  <w:szCs w:val="18"/>
                </w:rPr>
                <w:t>opt in</w:t>
              </w:r>
            </w:hyperlink>
            <w:r w:rsidRPr="00275B46">
              <w:rPr>
                <w:sz w:val="18"/>
                <w:szCs w:val="18"/>
              </w:rPr>
              <w:t xml:space="preserve"> as applicable.</w:t>
            </w:r>
          </w:p>
        </w:tc>
        <w:tc>
          <w:tcPr>
            <w:tcW w:w="1616" w:type="dxa"/>
          </w:tcPr>
          <w:p w:rsidR="00275B46" w:rsidRPr="00275B46" w:rsidRDefault="00275B46" w:rsidP="00E1743A">
            <w:pPr>
              <w:pStyle w:val="ListParagraph"/>
              <w:spacing w:after="200" w:line="276" w:lineRule="auto"/>
              <w:ind w:left="0"/>
              <w:rPr>
                <w:sz w:val="18"/>
                <w:szCs w:val="18"/>
              </w:rPr>
            </w:pPr>
            <w:r w:rsidRPr="00275B46">
              <w:rPr>
                <w:sz w:val="18"/>
                <w:szCs w:val="18"/>
              </w:rPr>
              <w:t>Beginning of School Year</w:t>
            </w:r>
          </w:p>
        </w:tc>
      </w:tr>
      <w:tr w:rsidR="00892A2A" w:rsidRPr="00275B46" w:rsidTr="00E0042E">
        <w:tc>
          <w:tcPr>
            <w:tcW w:w="1544" w:type="dxa"/>
          </w:tcPr>
          <w:p w:rsidR="00892A2A" w:rsidRDefault="00892A2A" w:rsidP="00E1743A">
            <w:pPr>
              <w:spacing w:after="200" w:line="276" w:lineRule="auto"/>
            </w:pPr>
            <w:r w:rsidRPr="00892A2A">
              <w:rPr>
                <w:color w:val="FF0000"/>
              </w:rPr>
              <w:t>*NEW</w:t>
            </w:r>
            <w:r>
              <w:br/>
            </w:r>
            <w:hyperlink r:id="rId25" w:history="1">
              <w:r w:rsidRPr="006612C7">
                <w:rPr>
                  <w:rStyle w:val="Hyperlink"/>
                  <w:sz w:val="18"/>
                  <w:szCs w:val="18"/>
                </w:rPr>
                <w:t>ELPT</w:t>
              </w:r>
            </w:hyperlink>
          </w:p>
        </w:tc>
        <w:tc>
          <w:tcPr>
            <w:tcW w:w="1440" w:type="dxa"/>
          </w:tcPr>
          <w:p w:rsidR="00892A2A" w:rsidRPr="00275B46" w:rsidRDefault="00892A2A" w:rsidP="00E1743A">
            <w:pPr>
              <w:pStyle w:val="ListParagraph"/>
              <w:spacing w:after="200" w:line="276" w:lineRule="auto"/>
              <w:ind w:left="0"/>
              <w:jc w:val="center"/>
              <w:rPr>
                <w:sz w:val="18"/>
                <w:szCs w:val="18"/>
              </w:rPr>
            </w:pPr>
            <w:r>
              <w:rPr>
                <w:sz w:val="18"/>
                <w:szCs w:val="18"/>
              </w:rPr>
              <w:t>6/30/2019</w:t>
            </w:r>
          </w:p>
        </w:tc>
        <w:tc>
          <w:tcPr>
            <w:tcW w:w="3270" w:type="dxa"/>
          </w:tcPr>
          <w:p w:rsidR="00892A2A" w:rsidRPr="00275B46" w:rsidRDefault="00892A2A" w:rsidP="00892A2A">
            <w:pPr>
              <w:pStyle w:val="ListParagraph"/>
              <w:spacing w:after="200" w:line="276" w:lineRule="auto"/>
              <w:ind w:left="0"/>
              <w:rPr>
                <w:sz w:val="18"/>
                <w:szCs w:val="18"/>
              </w:rPr>
            </w:pPr>
            <w:r w:rsidRPr="00275B46">
              <w:rPr>
                <w:sz w:val="18"/>
                <w:szCs w:val="18"/>
              </w:rPr>
              <w:t xml:space="preserve">Provide statewide summative assessment testing materials and assistance </w:t>
            </w:r>
            <w:r>
              <w:rPr>
                <w:sz w:val="18"/>
                <w:szCs w:val="18"/>
              </w:rPr>
              <w:t>for the English Language Proficiency Test</w:t>
            </w:r>
            <w:r w:rsidRPr="00275B46">
              <w:rPr>
                <w:sz w:val="18"/>
                <w:szCs w:val="18"/>
              </w:rPr>
              <w:t>.</w:t>
            </w:r>
          </w:p>
        </w:tc>
        <w:tc>
          <w:tcPr>
            <w:tcW w:w="2920" w:type="dxa"/>
          </w:tcPr>
          <w:p w:rsidR="00892A2A" w:rsidRPr="00275B46" w:rsidRDefault="00EC12B9" w:rsidP="00E1743A">
            <w:pPr>
              <w:pStyle w:val="ListParagraph"/>
              <w:spacing w:after="200" w:line="276" w:lineRule="auto"/>
              <w:ind w:left="0"/>
              <w:rPr>
                <w:sz w:val="18"/>
                <w:szCs w:val="18"/>
              </w:rPr>
            </w:pPr>
            <w:hyperlink r:id="rId26" w:history="1">
              <w:r w:rsidR="00892A2A" w:rsidRPr="006612C7">
                <w:rPr>
                  <w:rStyle w:val="Hyperlink"/>
                  <w:sz w:val="18"/>
                  <w:szCs w:val="18"/>
                </w:rPr>
                <w:t>Opt in</w:t>
              </w:r>
            </w:hyperlink>
            <w:r w:rsidR="00892A2A">
              <w:rPr>
                <w:sz w:val="18"/>
                <w:szCs w:val="18"/>
              </w:rPr>
              <w:t xml:space="preserve"> as applicable.</w:t>
            </w:r>
          </w:p>
        </w:tc>
        <w:tc>
          <w:tcPr>
            <w:tcW w:w="1616" w:type="dxa"/>
          </w:tcPr>
          <w:p w:rsidR="00892A2A" w:rsidRPr="00275B46" w:rsidRDefault="00892A2A" w:rsidP="00E1743A">
            <w:pPr>
              <w:pStyle w:val="ListParagraph"/>
              <w:spacing w:after="200" w:line="276" w:lineRule="auto"/>
              <w:ind w:left="0"/>
              <w:rPr>
                <w:sz w:val="18"/>
                <w:szCs w:val="18"/>
              </w:rPr>
            </w:pPr>
            <w:r w:rsidRPr="00D82B54">
              <w:rPr>
                <w:sz w:val="18"/>
                <w:szCs w:val="18"/>
              </w:rPr>
              <w:t>Beginning of School Year</w:t>
            </w:r>
          </w:p>
        </w:tc>
      </w:tr>
      <w:tr w:rsidR="00275B46" w:rsidRPr="00275B46" w:rsidTr="00E0042E">
        <w:tc>
          <w:tcPr>
            <w:tcW w:w="1544" w:type="dxa"/>
          </w:tcPr>
          <w:p w:rsidR="00275B46" w:rsidRPr="00275B46" w:rsidRDefault="00EC12B9" w:rsidP="00E1743A">
            <w:pPr>
              <w:spacing w:after="200" w:line="276" w:lineRule="auto"/>
              <w:rPr>
                <w:sz w:val="18"/>
                <w:szCs w:val="18"/>
              </w:rPr>
            </w:pPr>
            <w:hyperlink r:id="rId27" w:history="1">
              <w:r w:rsidR="00275B46" w:rsidRPr="00275B46">
                <w:rPr>
                  <w:rStyle w:val="Hyperlink"/>
                  <w:sz w:val="18"/>
                  <w:szCs w:val="18"/>
                </w:rPr>
                <w:t>LCTCS</w:t>
              </w:r>
            </w:hyperlink>
          </w:p>
        </w:tc>
        <w:tc>
          <w:tcPr>
            <w:tcW w:w="1440" w:type="dxa"/>
          </w:tcPr>
          <w:p w:rsidR="00275B46" w:rsidRPr="00275B46" w:rsidRDefault="00275B46" w:rsidP="00E1743A">
            <w:pPr>
              <w:pStyle w:val="ListParagraph"/>
              <w:spacing w:after="200" w:line="276" w:lineRule="auto"/>
              <w:ind w:left="0"/>
              <w:jc w:val="center"/>
              <w:rPr>
                <w:sz w:val="18"/>
                <w:szCs w:val="18"/>
              </w:rPr>
            </w:pPr>
            <w:r w:rsidRPr="00275B46">
              <w:rPr>
                <w:sz w:val="18"/>
                <w:szCs w:val="18"/>
              </w:rPr>
              <w:t>1/14/2018</w:t>
            </w:r>
          </w:p>
        </w:tc>
        <w:tc>
          <w:tcPr>
            <w:tcW w:w="3270" w:type="dxa"/>
          </w:tcPr>
          <w:p w:rsidR="00275B46" w:rsidRDefault="00275B46" w:rsidP="00E1743A">
            <w:pPr>
              <w:pStyle w:val="ListParagraph"/>
              <w:spacing w:after="200" w:line="276" w:lineRule="auto"/>
              <w:ind w:left="0"/>
              <w:rPr>
                <w:sz w:val="18"/>
                <w:szCs w:val="18"/>
              </w:rPr>
            </w:pPr>
            <w:r w:rsidRPr="00275B46">
              <w:rPr>
                <w:sz w:val="18"/>
                <w:szCs w:val="18"/>
              </w:rPr>
              <w:t xml:space="preserve">Share student </w:t>
            </w:r>
            <w:proofErr w:type="spellStart"/>
            <w:r w:rsidRPr="00275B46">
              <w:rPr>
                <w:sz w:val="18"/>
                <w:szCs w:val="18"/>
              </w:rPr>
              <w:t>HiSET</w:t>
            </w:r>
            <w:proofErr w:type="spellEnd"/>
            <w:r w:rsidRPr="00275B46">
              <w:rPr>
                <w:sz w:val="18"/>
                <w:szCs w:val="18"/>
              </w:rPr>
              <w:t xml:space="preserve"> and or GED completion data for accountability and dropout correction purposes </w:t>
            </w:r>
          </w:p>
          <w:p w:rsidR="00275B46" w:rsidRPr="00275B46" w:rsidRDefault="00275B46" w:rsidP="00E1743A">
            <w:pPr>
              <w:pStyle w:val="ListParagraph"/>
              <w:spacing w:after="200" w:line="276" w:lineRule="auto"/>
              <w:ind w:left="0"/>
              <w:rPr>
                <w:sz w:val="18"/>
                <w:szCs w:val="18"/>
              </w:rPr>
            </w:pPr>
          </w:p>
        </w:tc>
        <w:tc>
          <w:tcPr>
            <w:tcW w:w="2920" w:type="dxa"/>
          </w:tcPr>
          <w:p w:rsidR="00275B46" w:rsidRPr="00275B46" w:rsidRDefault="00275B46" w:rsidP="00E1743A">
            <w:pPr>
              <w:pStyle w:val="ListParagraph"/>
              <w:spacing w:after="200" w:line="276" w:lineRule="auto"/>
              <w:ind w:left="0"/>
              <w:rPr>
                <w:sz w:val="18"/>
                <w:szCs w:val="18"/>
              </w:rPr>
            </w:pPr>
            <w:r w:rsidRPr="00275B46">
              <w:rPr>
                <w:sz w:val="18"/>
                <w:szCs w:val="18"/>
              </w:rPr>
              <w:lastRenderedPageBreak/>
              <w:t xml:space="preserve">If opted in last school year, no action is needed at this time. </w:t>
            </w:r>
            <w:r w:rsidRPr="00275B46">
              <w:rPr>
                <w:sz w:val="18"/>
                <w:szCs w:val="18"/>
              </w:rPr>
              <w:br/>
              <w:t xml:space="preserve">If not, </w:t>
            </w:r>
            <w:hyperlink r:id="rId28" w:history="1">
              <w:r w:rsidRPr="00275B46">
                <w:rPr>
                  <w:rStyle w:val="Hyperlink"/>
                  <w:sz w:val="18"/>
                  <w:szCs w:val="18"/>
                </w:rPr>
                <w:t>opt in</w:t>
              </w:r>
            </w:hyperlink>
            <w:r w:rsidRPr="00275B46">
              <w:rPr>
                <w:sz w:val="18"/>
                <w:szCs w:val="18"/>
              </w:rPr>
              <w:t xml:space="preserve"> as applicable.</w:t>
            </w:r>
          </w:p>
        </w:tc>
        <w:tc>
          <w:tcPr>
            <w:tcW w:w="1616" w:type="dxa"/>
          </w:tcPr>
          <w:p w:rsidR="00275B46" w:rsidRPr="00275B46" w:rsidRDefault="008F3CE0" w:rsidP="00E1743A">
            <w:pPr>
              <w:pStyle w:val="ListParagraph"/>
              <w:spacing w:after="200" w:line="276" w:lineRule="auto"/>
              <w:ind w:left="0"/>
              <w:rPr>
                <w:sz w:val="18"/>
                <w:szCs w:val="18"/>
              </w:rPr>
            </w:pPr>
            <w:r w:rsidRPr="00D82B54">
              <w:rPr>
                <w:sz w:val="18"/>
                <w:szCs w:val="18"/>
              </w:rPr>
              <w:t>Beginning of School Year</w:t>
            </w:r>
          </w:p>
        </w:tc>
      </w:tr>
      <w:tr w:rsidR="00E0042E" w:rsidRPr="00275B46" w:rsidTr="00E0042E">
        <w:tc>
          <w:tcPr>
            <w:tcW w:w="1544" w:type="dxa"/>
          </w:tcPr>
          <w:p w:rsidR="00E0042E" w:rsidRPr="00275B46" w:rsidRDefault="004D5B2D" w:rsidP="004D5B2D">
            <w:pPr>
              <w:spacing w:after="200" w:line="276" w:lineRule="auto"/>
              <w:rPr>
                <w:sz w:val="18"/>
                <w:szCs w:val="18"/>
              </w:rPr>
            </w:pPr>
            <w:r w:rsidRPr="00892A2A">
              <w:rPr>
                <w:color w:val="FF0000"/>
              </w:rPr>
              <w:t>*NEW</w:t>
            </w:r>
            <w:r>
              <w:br/>
            </w:r>
            <w:hyperlink r:id="rId29" w:history="1">
              <w:r w:rsidR="00E0042E" w:rsidRPr="00275B46">
                <w:rPr>
                  <w:rStyle w:val="Hyperlink"/>
                  <w:sz w:val="18"/>
                  <w:szCs w:val="18"/>
                </w:rPr>
                <w:t>LCTCS</w:t>
              </w:r>
            </w:hyperlink>
            <w:r w:rsidR="00E0042E">
              <w:rPr>
                <w:rStyle w:val="Hyperlink"/>
                <w:sz w:val="18"/>
                <w:szCs w:val="18"/>
              </w:rPr>
              <w:t xml:space="preserve"> (JAG)</w:t>
            </w:r>
          </w:p>
        </w:tc>
        <w:tc>
          <w:tcPr>
            <w:tcW w:w="1440" w:type="dxa"/>
          </w:tcPr>
          <w:p w:rsidR="00E0042E" w:rsidRPr="00275B46" w:rsidRDefault="00E0042E" w:rsidP="00E0042E">
            <w:pPr>
              <w:pStyle w:val="ListParagraph"/>
              <w:spacing w:after="200" w:line="276" w:lineRule="auto"/>
              <w:ind w:left="0"/>
              <w:jc w:val="center"/>
              <w:rPr>
                <w:sz w:val="18"/>
                <w:szCs w:val="18"/>
              </w:rPr>
            </w:pPr>
            <w:r w:rsidRPr="00275B46">
              <w:rPr>
                <w:sz w:val="18"/>
                <w:szCs w:val="18"/>
              </w:rPr>
              <w:t>1/14/2018</w:t>
            </w:r>
          </w:p>
        </w:tc>
        <w:tc>
          <w:tcPr>
            <w:tcW w:w="3270" w:type="dxa"/>
          </w:tcPr>
          <w:p w:rsidR="00E0042E" w:rsidRPr="00E0042E" w:rsidRDefault="00E0042E" w:rsidP="00E0042E">
            <w:pPr>
              <w:rPr>
                <w:sz w:val="18"/>
                <w:szCs w:val="18"/>
              </w:rPr>
            </w:pPr>
            <w:r w:rsidRPr="00E0042E">
              <w:rPr>
                <w:sz w:val="18"/>
                <w:szCs w:val="18"/>
              </w:rPr>
              <w:t>Provide scholarships to students completing Jobs for American Graduates program.</w:t>
            </w:r>
          </w:p>
          <w:p w:rsidR="00E0042E" w:rsidRPr="00E0042E" w:rsidRDefault="00E0042E" w:rsidP="00E0042E">
            <w:pPr>
              <w:pStyle w:val="ListParagraph"/>
              <w:spacing w:after="200" w:line="276" w:lineRule="auto"/>
              <w:ind w:left="0"/>
              <w:rPr>
                <w:sz w:val="18"/>
                <w:szCs w:val="18"/>
              </w:rPr>
            </w:pPr>
          </w:p>
        </w:tc>
        <w:tc>
          <w:tcPr>
            <w:tcW w:w="2920" w:type="dxa"/>
          </w:tcPr>
          <w:p w:rsidR="00E0042E" w:rsidRPr="00275B46" w:rsidRDefault="002F2E05" w:rsidP="00E0042E">
            <w:pPr>
              <w:pStyle w:val="ListParagraph"/>
              <w:spacing w:after="200" w:line="276" w:lineRule="auto"/>
              <w:ind w:left="0"/>
              <w:rPr>
                <w:sz w:val="18"/>
                <w:szCs w:val="18"/>
              </w:rPr>
            </w:pPr>
            <w:hyperlink r:id="rId30" w:history="1">
              <w:r w:rsidRPr="002F2E05">
                <w:rPr>
                  <w:rStyle w:val="Hyperlink"/>
                  <w:sz w:val="18"/>
                  <w:szCs w:val="18"/>
                </w:rPr>
                <w:t>O</w:t>
              </w:r>
              <w:r w:rsidR="00E0042E" w:rsidRPr="002F2E05">
                <w:rPr>
                  <w:rStyle w:val="Hyperlink"/>
                  <w:sz w:val="18"/>
                  <w:szCs w:val="18"/>
                </w:rPr>
                <w:t>p</w:t>
              </w:r>
              <w:bookmarkStart w:id="0" w:name="_GoBack"/>
              <w:bookmarkEnd w:id="0"/>
              <w:r w:rsidR="00E0042E" w:rsidRPr="002F2E05">
                <w:rPr>
                  <w:rStyle w:val="Hyperlink"/>
                  <w:sz w:val="18"/>
                  <w:szCs w:val="18"/>
                </w:rPr>
                <w:t>t</w:t>
              </w:r>
              <w:r w:rsidR="00E0042E" w:rsidRPr="002F2E05">
                <w:rPr>
                  <w:rStyle w:val="Hyperlink"/>
                  <w:sz w:val="18"/>
                  <w:szCs w:val="18"/>
                </w:rPr>
                <w:t xml:space="preserve"> in</w:t>
              </w:r>
            </w:hyperlink>
            <w:r w:rsidR="00E0042E" w:rsidRPr="00275B46">
              <w:rPr>
                <w:sz w:val="18"/>
                <w:szCs w:val="18"/>
              </w:rPr>
              <w:t xml:space="preserve"> as applicable.</w:t>
            </w:r>
          </w:p>
        </w:tc>
        <w:tc>
          <w:tcPr>
            <w:tcW w:w="1616" w:type="dxa"/>
          </w:tcPr>
          <w:p w:rsidR="00E0042E" w:rsidRPr="00275B46" w:rsidRDefault="00E0042E" w:rsidP="00E0042E">
            <w:pPr>
              <w:pStyle w:val="ListParagraph"/>
              <w:spacing w:after="200" w:line="276" w:lineRule="auto"/>
              <w:ind w:left="0"/>
              <w:rPr>
                <w:sz w:val="18"/>
                <w:szCs w:val="18"/>
              </w:rPr>
            </w:pPr>
            <w:r w:rsidRPr="00D82B54">
              <w:rPr>
                <w:sz w:val="18"/>
                <w:szCs w:val="18"/>
              </w:rPr>
              <w:t>Beginning of School Year</w:t>
            </w:r>
          </w:p>
        </w:tc>
      </w:tr>
      <w:tr w:rsidR="00E0042E" w:rsidRPr="00275B46" w:rsidTr="00E0042E">
        <w:tc>
          <w:tcPr>
            <w:tcW w:w="1544" w:type="dxa"/>
          </w:tcPr>
          <w:p w:rsidR="00E0042E" w:rsidRPr="00275B46" w:rsidRDefault="00E0042E" w:rsidP="00E0042E">
            <w:pPr>
              <w:spacing w:after="200" w:line="276" w:lineRule="auto"/>
              <w:rPr>
                <w:sz w:val="18"/>
                <w:szCs w:val="18"/>
              </w:rPr>
            </w:pPr>
            <w:hyperlink r:id="rId31" w:history="1">
              <w:r w:rsidRPr="00275B46">
                <w:rPr>
                  <w:rStyle w:val="Hyperlink"/>
                  <w:sz w:val="18"/>
                  <w:szCs w:val="18"/>
                </w:rPr>
                <w:t>National Center for Education Statistics (NCES)</w:t>
              </w:r>
            </w:hyperlink>
          </w:p>
        </w:tc>
        <w:tc>
          <w:tcPr>
            <w:tcW w:w="1440" w:type="dxa"/>
          </w:tcPr>
          <w:p w:rsidR="00E0042E" w:rsidRPr="00275B46" w:rsidRDefault="00E0042E" w:rsidP="00E0042E">
            <w:pPr>
              <w:pStyle w:val="ListParagraph"/>
              <w:spacing w:after="200" w:line="276" w:lineRule="auto"/>
              <w:ind w:left="0"/>
              <w:jc w:val="center"/>
              <w:rPr>
                <w:sz w:val="18"/>
                <w:szCs w:val="18"/>
              </w:rPr>
            </w:pPr>
            <w:r w:rsidRPr="00275B46">
              <w:rPr>
                <w:sz w:val="18"/>
                <w:szCs w:val="18"/>
              </w:rPr>
              <w:t>8/1/2021</w:t>
            </w:r>
          </w:p>
        </w:tc>
        <w:tc>
          <w:tcPr>
            <w:tcW w:w="3270" w:type="dxa"/>
          </w:tcPr>
          <w:p w:rsidR="00E0042E" w:rsidRPr="00275B46" w:rsidRDefault="00E0042E" w:rsidP="00E0042E">
            <w:pPr>
              <w:pStyle w:val="ListParagraph"/>
              <w:spacing w:after="200" w:line="276" w:lineRule="auto"/>
              <w:ind w:left="0"/>
              <w:rPr>
                <w:sz w:val="18"/>
                <w:szCs w:val="18"/>
              </w:rPr>
            </w:pPr>
            <w:r w:rsidRPr="00275B46">
              <w:rPr>
                <w:sz w:val="18"/>
                <w:szCs w:val="18"/>
              </w:rPr>
              <w:t>Fulfill a Congressional mandate to collect, collate, analyze, and report complete statistics on the condition of American education by way of assessments (NAEP, PISA, PIRLS, TIMSS, and ICILS); conduct and publish reports; review and report on education activities internationally</w:t>
            </w:r>
          </w:p>
        </w:tc>
        <w:tc>
          <w:tcPr>
            <w:tcW w:w="2920" w:type="dxa"/>
          </w:tcPr>
          <w:p w:rsidR="00E0042E" w:rsidRPr="00275B46" w:rsidRDefault="00E0042E" w:rsidP="00E0042E">
            <w:pPr>
              <w:pStyle w:val="ListParagraph"/>
              <w:spacing w:after="200" w:line="276" w:lineRule="auto"/>
              <w:ind w:left="0"/>
              <w:rPr>
                <w:sz w:val="18"/>
                <w:szCs w:val="18"/>
              </w:rPr>
            </w:pPr>
            <w:r w:rsidRPr="00275B46">
              <w:rPr>
                <w:sz w:val="18"/>
                <w:szCs w:val="18"/>
              </w:rPr>
              <w:t xml:space="preserve">Only some LEAs will be selected to participate in these exams. Once agreement is executed, </w:t>
            </w:r>
            <w:hyperlink r:id="rId32" w:history="1">
              <w:r w:rsidRPr="00275B46">
                <w:rPr>
                  <w:rStyle w:val="Hyperlink"/>
                  <w:sz w:val="18"/>
                  <w:szCs w:val="18"/>
                </w:rPr>
                <w:t>Opt in</w:t>
              </w:r>
            </w:hyperlink>
            <w:r w:rsidRPr="00275B46">
              <w:rPr>
                <w:sz w:val="18"/>
                <w:szCs w:val="18"/>
              </w:rPr>
              <w:t xml:space="preserve"> as applicable.</w:t>
            </w:r>
          </w:p>
        </w:tc>
        <w:tc>
          <w:tcPr>
            <w:tcW w:w="1616" w:type="dxa"/>
          </w:tcPr>
          <w:p w:rsidR="00E0042E" w:rsidRPr="00275B46" w:rsidRDefault="00E0042E" w:rsidP="00E0042E">
            <w:pPr>
              <w:pStyle w:val="ListParagraph"/>
              <w:spacing w:after="200" w:line="276" w:lineRule="auto"/>
              <w:ind w:left="0"/>
              <w:rPr>
                <w:sz w:val="18"/>
                <w:szCs w:val="18"/>
              </w:rPr>
            </w:pPr>
            <w:r>
              <w:rPr>
                <w:sz w:val="18"/>
                <w:szCs w:val="18"/>
              </w:rPr>
              <w:t>October 2, 2017</w:t>
            </w:r>
          </w:p>
        </w:tc>
      </w:tr>
      <w:tr w:rsidR="00E0042E" w:rsidRPr="00275B46" w:rsidTr="00E0042E">
        <w:tc>
          <w:tcPr>
            <w:tcW w:w="1544" w:type="dxa"/>
          </w:tcPr>
          <w:p w:rsidR="00E0042E" w:rsidRPr="00275B46" w:rsidRDefault="00EC12B9" w:rsidP="00E0042E">
            <w:pPr>
              <w:spacing w:after="200" w:line="276" w:lineRule="auto"/>
              <w:rPr>
                <w:sz w:val="18"/>
                <w:szCs w:val="18"/>
              </w:rPr>
            </w:pPr>
            <w:hyperlink r:id="rId33" w:history="1">
              <w:r w:rsidR="004D5B2D">
                <w:rPr>
                  <w:rStyle w:val="Hyperlink"/>
                  <w:sz w:val="18"/>
                  <w:szCs w:val="18"/>
                </w:rPr>
                <w:t>Re</w:t>
              </w:r>
              <w:r w:rsidR="00E0042E" w:rsidRPr="00275B46">
                <w:rPr>
                  <w:rStyle w:val="Hyperlink"/>
                  <w:sz w:val="18"/>
                  <w:szCs w:val="18"/>
                </w:rPr>
                <w:t>d-e Set Grow</w:t>
              </w:r>
            </w:hyperlink>
          </w:p>
        </w:tc>
        <w:tc>
          <w:tcPr>
            <w:tcW w:w="1440" w:type="dxa"/>
          </w:tcPr>
          <w:p w:rsidR="00E0042E" w:rsidRPr="00275B46" w:rsidRDefault="00E0042E" w:rsidP="00E0042E">
            <w:pPr>
              <w:pStyle w:val="ListParagraph"/>
              <w:spacing w:after="200" w:line="276" w:lineRule="auto"/>
              <w:ind w:left="0"/>
              <w:jc w:val="center"/>
              <w:rPr>
                <w:sz w:val="18"/>
                <w:szCs w:val="18"/>
              </w:rPr>
            </w:pPr>
            <w:r w:rsidRPr="00275B46">
              <w:rPr>
                <w:sz w:val="18"/>
                <w:szCs w:val="18"/>
              </w:rPr>
              <w:t>7/17/2018</w:t>
            </w:r>
          </w:p>
        </w:tc>
        <w:tc>
          <w:tcPr>
            <w:tcW w:w="3270" w:type="dxa"/>
          </w:tcPr>
          <w:p w:rsidR="00E0042E" w:rsidRPr="00275B46" w:rsidRDefault="00E0042E" w:rsidP="00E0042E">
            <w:pPr>
              <w:pStyle w:val="ListParagraph"/>
              <w:spacing w:after="200" w:line="276" w:lineRule="auto"/>
              <w:ind w:left="0"/>
              <w:rPr>
                <w:sz w:val="18"/>
                <w:szCs w:val="18"/>
              </w:rPr>
            </w:pPr>
            <w:r w:rsidRPr="00275B46">
              <w:rPr>
                <w:sz w:val="18"/>
                <w:szCs w:val="18"/>
              </w:rPr>
              <w:t>Provide Developmental Skills Checklist data to assess student growth</w:t>
            </w:r>
          </w:p>
        </w:tc>
        <w:tc>
          <w:tcPr>
            <w:tcW w:w="2920" w:type="dxa"/>
          </w:tcPr>
          <w:p w:rsidR="00E0042E" w:rsidRPr="00275B46" w:rsidRDefault="00E0042E" w:rsidP="00E0042E">
            <w:pPr>
              <w:pStyle w:val="ListParagraph"/>
              <w:spacing w:after="200" w:line="276" w:lineRule="auto"/>
              <w:ind w:left="0"/>
              <w:rPr>
                <w:sz w:val="18"/>
                <w:szCs w:val="18"/>
              </w:rPr>
            </w:pPr>
            <w:r w:rsidRPr="00275B46">
              <w:rPr>
                <w:sz w:val="18"/>
                <w:szCs w:val="18"/>
              </w:rPr>
              <w:t xml:space="preserve">If opted in last school year, no action is needed at this time. </w:t>
            </w:r>
            <w:r w:rsidRPr="00275B46">
              <w:rPr>
                <w:sz w:val="18"/>
                <w:szCs w:val="18"/>
              </w:rPr>
              <w:br/>
              <w:t xml:space="preserve">If not, </w:t>
            </w:r>
            <w:hyperlink r:id="rId34" w:history="1">
              <w:r w:rsidRPr="00275B46">
                <w:rPr>
                  <w:rStyle w:val="Hyperlink"/>
                  <w:sz w:val="18"/>
                  <w:szCs w:val="18"/>
                </w:rPr>
                <w:t>opt in</w:t>
              </w:r>
            </w:hyperlink>
            <w:r w:rsidRPr="00275B46">
              <w:rPr>
                <w:sz w:val="18"/>
                <w:szCs w:val="18"/>
              </w:rPr>
              <w:t xml:space="preserve"> as applicable.</w:t>
            </w:r>
          </w:p>
        </w:tc>
        <w:tc>
          <w:tcPr>
            <w:tcW w:w="1616" w:type="dxa"/>
          </w:tcPr>
          <w:p w:rsidR="00E0042E" w:rsidRPr="00275B46" w:rsidRDefault="00E0042E" w:rsidP="00E0042E">
            <w:pPr>
              <w:pStyle w:val="ListParagraph"/>
              <w:spacing w:after="200" w:line="276" w:lineRule="auto"/>
              <w:ind w:left="0"/>
              <w:rPr>
                <w:sz w:val="18"/>
                <w:szCs w:val="18"/>
              </w:rPr>
            </w:pPr>
            <w:r w:rsidRPr="00D82B54">
              <w:rPr>
                <w:sz w:val="18"/>
                <w:szCs w:val="18"/>
              </w:rPr>
              <w:t>Beginning of School Year</w:t>
            </w:r>
          </w:p>
        </w:tc>
      </w:tr>
      <w:tr w:rsidR="00E0042E" w:rsidRPr="00275B46" w:rsidTr="00E0042E">
        <w:tc>
          <w:tcPr>
            <w:tcW w:w="1544" w:type="dxa"/>
          </w:tcPr>
          <w:p w:rsidR="00E0042E" w:rsidRPr="00275B46" w:rsidRDefault="00EC12B9" w:rsidP="00E0042E">
            <w:pPr>
              <w:spacing w:after="200" w:line="276" w:lineRule="auto"/>
              <w:rPr>
                <w:sz w:val="18"/>
                <w:szCs w:val="18"/>
              </w:rPr>
            </w:pPr>
            <w:hyperlink r:id="rId35" w:history="1">
              <w:r w:rsidR="00E0042E" w:rsidRPr="00275B46">
                <w:rPr>
                  <w:rStyle w:val="Hyperlink"/>
                  <w:sz w:val="18"/>
                  <w:szCs w:val="18"/>
                </w:rPr>
                <w:t>Teaching Strategies® GOLD</w:t>
              </w:r>
            </w:hyperlink>
          </w:p>
        </w:tc>
        <w:tc>
          <w:tcPr>
            <w:tcW w:w="1440" w:type="dxa"/>
          </w:tcPr>
          <w:p w:rsidR="00E0042E" w:rsidRPr="00275B46" w:rsidRDefault="00E0042E" w:rsidP="00E0042E">
            <w:pPr>
              <w:pStyle w:val="ListParagraph"/>
              <w:spacing w:after="200" w:line="276" w:lineRule="auto"/>
              <w:ind w:left="0"/>
              <w:jc w:val="center"/>
              <w:rPr>
                <w:sz w:val="18"/>
                <w:szCs w:val="18"/>
              </w:rPr>
            </w:pPr>
            <w:r w:rsidRPr="00275B46">
              <w:rPr>
                <w:sz w:val="18"/>
                <w:szCs w:val="18"/>
              </w:rPr>
              <w:t>6/30/2021</w:t>
            </w:r>
          </w:p>
        </w:tc>
        <w:tc>
          <w:tcPr>
            <w:tcW w:w="3270" w:type="dxa"/>
          </w:tcPr>
          <w:p w:rsidR="00E0042E" w:rsidRPr="00275B46" w:rsidRDefault="00E0042E" w:rsidP="00E0042E">
            <w:pPr>
              <w:pStyle w:val="ListParagraph"/>
              <w:spacing w:after="200" w:line="276" w:lineRule="auto"/>
              <w:ind w:left="0"/>
              <w:rPr>
                <w:sz w:val="18"/>
                <w:szCs w:val="18"/>
              </w:rPr>
            </w:pPr>
            <w:r w:rsidRPr="00275B46">
              <w:rPr>
                <w:sz w:val="18"/>
                <w:szCs w:val="18"/>
              </w:rPr>
              <w:t>Improve the quality of Early Childhood Education through assessments and provide evaluations to education providers</w:t>
            </w:r>
          </w:p>
        </w:tc>
        <w:tc>
          <w:tcPr>
            <w:tcW w:w="2920" w:type="dxa"/>
          </w:tcPr>
          <w:p w:rsidR="00E0042E" w:rsidRPr="00275B46" w:rsidRDefault="00E0042E" w:rsidP="00E0042E">
            <w:pPr>
              <w:pStyle w:val="ListParagraph"/>
              <w:spacing w:after="200" w:line="276" w:lineRule="auto"/>
              <w:ind w:left="0"/>
              <w:rPr>
                <w:sz w:val="18"/>
                <w:szCs w:val="18"/>
              </w:rPr>
            </w:pPr>
            <w:r w:rsidRPr="00275B46">
              <w:rPr>
                <w:sz w:val="18"/>
                <w:szCs w:val="18"/>
              </w:rPr>
              <w:t xml:space="preserve">If opted in last school year, no action is needed at this time. </w:t>
            </w:r>
            <w:r w:rsidRPr="00275B46">
              <w:rPr>
                <w:sz w:val="18"/>
                <w:szCs w:val="18"/>
              </w:rPr>
              <w:br/>
              <w:t xml:space="preserve">If not, </w:t>
            </w:r>
            <w:hyperlink r:id="rId36" w:history="1">
              <w:r w:rsidRPr="00275B46">
                <w:rPr>
                  <w:rStyle w:val="Hyperlink"/>
                  <w:sz w:val="18"/>
                  <w:szCs w:val="18"/>
                </w:rPr>
                <w:t>opt in</w:t>
              </w:r>
            </w:hyperlink>
            <w:r w:rsidRPr="00275B46">
              <w:rPr>
                <w:sz w:val="18"/>
                <w:szCs w:val="18"/>
              </w:rPr>
              <w:t xml:space="preserve"> as applicable.</w:t>
            </w:r>
          </w:p>
        </w:tc>
        <w:tc>
          <w:tcPr>
            <w:tcW w:w="1616" w:type="dxa"/>
          </w:tcPr>
          <w:p w:rsidR="00E0042E" w:rsidRPr="00275B46" w:rsidRDefault="00E0042E" w:rsidP="00E0042E">
            <w:pPr>
              <w:pStyle w:val="ListParagraph"/>
              <w:spacing w:after="200" w:line="276" w:lineRule="auto"/>
              <w:ind w:left="0"/>
              <w:rPr>
                <w:sz w:val="18"/>
                <w:szCs w:val="18"/>
              </w:rPr>
            </w:pPr>
            <w:r w:rsidRPr="00D82B54">
              <w:rPr>
                <w:sz w:val="18"/>
                <w:szCs w:val="18"/>
              </w:rPr>
              <w:t>Beginning of School Year</w:t>
            </w:r>
          </w:p>
        </w:tc>
      </w:tr>
    </w:tbl>
    <w:p w:rsidR="00F376F4" w:rsidRPr="00442DB4" w:rsidRDefault="00442DB4" w:rsidP="00442DB4">
      <w:pPr>
        <w:tabs>
          <w:tab w:val="left" w:pos="4062"/>
        </w:tabs>
      </w:pPr>
      <w:r>
        <w:tab/>
      </w:r>
    </w:p>
    <w:sectPr w:rsidR="00F376F4" w:rsidRPr="00442DB4" w:rsidSect="00442DB4">
      <w:headerReference w:type="default" r:id="rId37"/>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B9" w:rsidRDefault="00EC12B9" w:rsidP="00442DB4">
      <w:r>
        <w:separator/>
      </w:r>
    </w:p>
  </w:endnote>
  <w:endnote w:type="continuationSeparator" w:id="0">
    <w:p w:rsidR="00EC12B9" w:rsidRDefault="00EC12B9" w:rsidP="0044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B9" w:rsidRDefault="00EC12B9" w:rsidP="00442DB4">
      <w:r>
        <w:separator/>
      </w:r>
    </w:p>
  </w:footnote>
  <w:footnote w:type="continuationSeparator" w:id="0">
    <w:p w:rsidR="00EC12B9" w:rsidRDefault="00EC12B9" w:rsidP="0044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B4" w:rsidRDefault="00442DB4">
    <w:pPr>
      <w:pStyle w:val="Header"/>
    </w:pPr>
    <w:r>
      <w:rPr>
        <w:noProof/>
      </w:rPr>
      <mc:AlternateContent>
        <mc:Choice Requires="wps">
          <w:drawing>
            <wp:anchor distT="0" distB="0" distL="114300" distR="114300" simplePos="0" relativeHeight="251659264" behindDoc="0" locked="0" layoutInCell="1" allowOverlap="1" wp14:anchorId="10D729EE" wp14:editId="29704304">
              <wp:simplePos x="0" y="0"/>
              <wp:positionH relativeFrom="column">
                <wp:posOffset>2346827</wp:posOffset>
              </wp:positionH>
              <wp:positionV relativeFrom="page">
                <wp:posOffset>709323</wp:posOffset>
              </wp:positionV>
              <wp:extent cx="4620895" cy="341194"/>
              <wp:effectExtent l="0" t="0" r="8255" b="1905"/>
              <wp:wrapNone/>
              <wp:docPr id="2" name="Text Box 2"/>
              <wp:cNvGraphicFramePr/>
              <a:graphic xmlns:a="http://schemas.openxmlformats.org/drawingml/2006/main">
                <a:graphicData uri="http://schemas.microsoft.com/office/word/2010/wordprocessingShape">
                  <wps:wsp>
                    <wps:cNvSpPr txBox="1"/>
                    <wps:spPr>
                      <a:xfrm>
                        <a:off x="0" y="0"/>
                        <a:ext cx="4620895"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DB4" w:rsidRPr="00DB0209" w:rsidRDefault="00442DB4" w:rsidP="00442DB4">
                          <w:pPr>
                            <w:jc w:val="right"/>
                            <w:rPr>
                              <w:b/>
                              <w:sz w:val="28"/>
                              <w:szCs w:val="28"/>
                            </w:rPr>
                          </w:pPr>
                          <w:r>
                            <w:rPr>
                              <w:b/>
                              <w:sz w:val="28"/>
                              <w:szCs w:val="28"/>
                            </w:rPr>
                            <w:t>201</w:t>
                          </w:r>
                          <w:r w:rsidR="000906EC">
                            <w:rPr>
                              <w:b/>
                              <w:sz w:val="28"/>
                              <w:szCs w:val="28"/>
                            </w:rPr>
                            <w:t>7</w:t>
                          </w:r>
                          <w:r>
                            <w:rPr>
                              <w:b/>
                              <w:sz w:val="28"/>
                              <w:szCs w:val="28"/>
                            </w:rPr>
                            <w:t>-201</w:t>
                          </w:r>
                          <w:r w:rsidR="000906EC">
                            <w:rPr>
                              <w:b/>
                              <w:sz w:val="28"/>
                              <w:szCs w:val="28"/>
                            </w:rPr>
                            <w:t>8</w:t>
                          </w:r>
                          <w:r>
                            <w:rPr>
                              <w:b/>
                              <w:sz w:val="28"/>
                              <w:szCs w:val="28"/>
                            </w:rPr>
                            <w:t xml:space="preserve"> Data Sharing Agreements and Addenda Updates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729EE" id="_x0000_t202" coordsize="21600,21600" o:spt="202" path="m,l,21600r21600,l21600,xe">
              <v:stroke joinstyle="miter"/>
              <v:path gradientshapeok="t" o:connecttype="rect"/>
            </v:shapetype>
            <v:shape id="Text Box 2" o:spid="_x0000_s1026" type="#_x0000_t202" style="position:absolute;margin-left:184.8pt;margin-top:55.85pt;width:363.8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" fillcolor="white [3201]" stroked="f" strokeweight=".5pt">
              <v:textbox>
                <w:txbxContent>
                  <w:p w:rsidR="00442DB4" w:rsidRPr="00DB0209" w:rsidRDefault="00442DB4" w:rsidP="00442DB4">
                    <w:pPr>
                      <w:jc w:val="right"/>
                      <w:rPr>
                        <w:b/>
                        <w:sz w:val="28"/>
                        <w:szCs w:val="28"/>
                      </w:rPr>
                    </w:pPr>
                    <w:r>
                      <w:rPr>
                        <w:b/>
                        <w:sz w:val="28"/>
                        <w:szCs w:val="28"/>
                      </w:rPr>
                      <w:t>201</w:t>
                    </w:r>
                    <w:r w:rsidR="000906EC">
                      <w:rPr>
                        <w:b/>
                        <w:sz w:val="28"/>
                        <w:szCs w:val="28"/>
                      </w:rPr>
                      <w:t>7</w:t>
                    </w:r>
                    <w:r>
                      <w:rPr>
                        <w:b/>
                        <w:sz w:val="28"/>
                        <w:szCs w:val="28"/>
                      </w:rPr>
                      <w:t>-201</w:t>
                    </w:r>
                    <w:r w:rsidR="000906EC">
                      <w:rPr>
                        <w:b/>
                        <w:sz w:val="28"/>
                        <w:szCs w:val="28"/>
                      </w:rPr>
                      <w:t>8</w:t>
                    </w:r>
                    <w:r>
                      <w:rPr>
                        <w:b/>
                        <w:sz w:val="28"/>
                        <w:szCs w:val="28"/>
                      </w:rPr>
                      <w:t xml:space="preserve"> Data Sharing Agreements and Addenda Updates</w:t>
                    </w:r>
                  </w:p>
                </w:txbxContent>
              </v:textbox>
              <w10:wrap anchory="page"/>
            </v:shape>
          </w:pict>
        </mc:Fallback>
      </mc:AlternateContent>
    </w:r>
    <w:r>
      <w:rPr>
        <w:noProof/>
      </w:rPr>
      <w:drawing>
        <wp:inline distT="0" distB="0" distL="0" distR="0" wp14:anchorId="52C7B9BB" wp14:editId="532D2D80">
          <wp:extent cx="6694227" cy="6073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906" cy="607568"/>
                  </a:xfrm>
                  <a:prstGeom prst="rect">
                    <a:avLst/>
                  </a:prstGeom>
                </pic:spPr>
              </pic:pic>
            </a:graphicData>
          </a:graphic>
        </wp:inline>
      </w:drawing>
    </w:r>
  </w:p>
  <w:p w:rsidR="00442DB4" w:rsidRDefault="0044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B7E6E"/>
    <w:multiLevelType w:val="hybridMultilevel"/>
    <w:tmpl w:val="24264D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B4"/>
    <w:rsid w:val="00006525"/>
    <w:rsid w:val="0000717B"/>
    <w:rsid w:val="00007622"/>
    <w:rsid w:val="000103D8"/>
    <w:rsid w:val="00010DAD"/>
    <w:rsid w:val="000140B4"/>
    <w:rsid w:val="000172E5"/>
    <w:rsid w:val="00026D3D"/>
    <w:rsid w:val="00027FDE"/>
    <w:rsid w:val="00033E0D"/>
    <w:rsid w:val="00036316"/>
    <w:rsid w:val="000432A0"/>
    <w:rsid w:val="0004389C"/>
    <w:rsid w:val="000453F2"/>
    <w:rsid w:val="000467BE"/>
    <w:rsid w:val="00050179"/>
    <w:rsid w:val="00053EBB"/>
    <w:rsid w:val="0005404B"/>
    <w:rsid w:val="0006240A"/>
    <w:rsid w:val="00063433"/>
    <w:rsid w:val="000640F2"/>
    <w:rsid w:val="00065381"/>
    <w:rsid w:val="00065B60"/>
    <w:rsid w:val="00072D2A"/>
    <w:rsid w:val="0007379E"/>
    <w:rsid w:val="00074435"/>
    <w:rsid w:val="00074E26"/>
    <w:rsid w:val="0008161A"/>
    <w:rsid w:val="000838FC"/>
    <w:rsid w:val="00083AA4"/>
    <w:rsid w:val="00087A32"/>
    <w:rsid w:val="0009065D"/>
    <w:rsid w:val="000906EC"/>
    <w:rsid w:val="00093492"/>
    <w:rsid w:val="0009470C"/>
    <w:rsid w:val="0009619F"/>
    <w:rsid w:val="000A6C87"/>
    <w:rsid w:val="000A723E"/>
    <w:rsid w:val="000B1297"/>
    <w:rsid w:val="000B1470"/>
    <w:rsid w:val="000B20CF"/>
    <w:rsid w:val="000B3B38"/>
    <w:rsid w:val="000B5696"/>
    <w:rsid w:val="000C0769"/>
    <w:rsid w:val="000C07C8"/>
    <w:rsid w:val="000C1BEA"/>
    <w:rsid w:val="000C2EC7"/>
    <w:rsid w:val="000C4F44"/>
    <w:rsid w:val="000C4F6D"/>
    <w:rsid w:val="000D4826"/>
    <w:rsid w:val="000D5ACF"/>
    <w:rsid w:val="000D6CA2"/>
    <w:rsid w:val="000E07C4"/>
    <w:rsid w:val="000E09C3"/>
    <w:rsid w:val="000E439C"/>
    <w:rsid w:val="000E483B"/>
    <w:rsid w:val="000E645E"/>
    <w:rsid w:val="000E7083"/>
    <w:rsid w:val="000E7084"/>
    <w:rsid w:val="000E7ED1"/>
    <w:rsid w:val="000F1177"/>
    <w:rsid w:val="000F1B45"/>
    <w:rsid w:val="000F1DD1"/>
    <w:rsid w:val="000F5DF3"/>
    <w:rsid w:val="00103025"/>
    <w:rsid w:val="00104D84"/>
    <w:rsid w:val="00106A54"/>
    <w:rsid w:val="00107B73"/>
    <w:rsid w:val="00110BB2"/>
    <w:rsid w:val="001127DD"/>
    <w:rsid w:val="00125A11"/>
    <w:rsid w:val="001267E1"/>
    <w:rsid w:val="00130889"/>
    <w:rsid w:val="00132DC5"/>
    <w:rsid w:val="00136647"/>
    <w:rsid w:val="001435B9"/>
    <w:rsid w:val="00143B0A"/>
    <w:rsid w:val="00144F67"/>
    <w:rsid w:val="00146E19"/>
    <w:rsid w:val="001511CE"/>
    <w:rsid w:val="00154BE8"/>
    <w:rsid w:val="00157797"/>
    <w:rsid w:val="00161045"/>
    <w:rsid w:val="001616FB"/>
    <w:rsid w:val="001622EA"/>
    <w:rsid w:val="001640D6"/>
    <w:rsid w:val="001645C3"/>
    <w:rsid w:val="0016647F"/>
    <w:rsid w:val="00170F7E"/>
    <w:rsid w:val="001724E5"/>
    <w:rsid w:val="0017404A"/>
    <w:rsid w:val="00174584"/>
    <w:rsid w:val="001806E3"/>
    <w:rsid w:val="00182D86"/>
    <w:rsid w:val="00183812"/>
    <w:rsid w:val="00184152"/>
    <w:rsid w:val="00191F89"/>
    <w:rsid w:val="0019366D"/>
    <w:rsid w:val="001A259D"/>
    <w:rsid w:val="001A28D9"/>
    <w:rsid w:val="001A39A3"/>
    <w:rsid w:val="001A5E42"/>
    <w:rsid w:val="001B0774"/>
    <w:rsid w:val="001B2047"/>
    <w:rsid w:val="001B4F02"/>
    <w:rsid w:val="001B53D9"/>
    <w:rsid w:val="001B5CC5"/>
    <w:rsid w:val="001B76D3"/>
    <w:rsid w:val="001C0CA1"/>
    <w:rsid w:val="001C112D"/>
    <w:rsid w:val="001C2BB0"/>
    <w:rsid w:val="001C49D3"/>
    <w:rsid w:val="001C4FDC"/>
    <w:rsid w:val="001C5B95"/>
    <w:rsid w:val="001D2343"/>
    <w:rsid w:val="001D3CDD"/>
    <w:rsid w:val="001D6E2D"/>
    <w:rsid w:val="001E233A"/>
    <w:rsid w:val="001E43ED"/>
    <w:rsid w:val="001E5664"/>
    <w:rsid w:val="001E6C35"/>
    <w:rsid w:val="001F565A"/>
    <w:rsid w:val="00203A98"/>
    <w:rsid w:val="0020474E"/>
    <w:rsid w:val="002063C3"/>
    <w:rsid w:val="002135B5"/>
    <w:rsid w:val="00213F22"/>
    <w:rsid w:val="002176B8"/>
    <w:rsid w:val="002179D7"/>
    <w:rsid w:val="0022522C"/>
    <w:rsid w:val="002272F7"/>
    <w:rsid w:val="00231027"/>
    <w:rsid w:val="0023289A"/>
    <w:rsid w:val="00237B64"/>
    <w:rsid w:val="00237DA3"/>
    <w:rsid w:val="00241D5C"/>
    <w:rsid w:val="00247374"/>
    <w:rsid w:val="0026283E"/>
    <w:rsid w:val="00262E1A"/>
    <w:rsid w:val="0026305F"/>
    <w:rsid w:val="0026327B"/>
    <w:rsid w:val="00265CB3"/>
    <w:rsid w:val="00266313"/>
    <w:rsid w:val="002672E3"/>
    <w:rsid w:val="00267D96"/>
    <w:rsid w:val="0027159A"/>
    <w:rsid w:val="00272D78"/>
    <w:rsid w:val="00273955"/>
    <w:rsid w:val="002742D2"/>
    <w:rsid w:val="00275811"/>
    <w:rsid w:val="00275B46"/>
    <w:rsid w:val="00280FCC"/>
    <w:rsid w:val="00283082"/>
    <w:rsid w:val="00287B25"/>
    <w:rsid w:val="002934EF"/>
    <w:rsid w:val="00293DA9"/>
    <w:rsid w:val="00294DDF"/>
    <w:rsid w:val="00295CE1"/>
    <w:rsid w:val="002A108D"/>
    <w:rsid w:val="002A198E"/>
    <w:rsid w:val="002A237A"/>
    <w:rsid w:val="002A4824"/>
    <w:rsid w:val="002A5025"/>
    <w:rsid w:val="002A5D68"/>
    <w:rsid w:val="002B10B4"/>
    <w:rsid w:val="002B165B"/>
    <w:rsid w:val="002B7AEA"/>
    <w:rsid w:val="002C068E"/>
    <w:rsid w:val="002C148B"/>
    <w:rsid w:val="002C38C6"/>
    <w:rsid w:val="002C4238"/>
    <w:rsid w:val="002C4261"/>
    <w:rsid w:val="002C5E77"/>
    <w:rsid w:val="002D0A01"/>
    <w:rsid w:val="002D1A2E"/>
    <w:rsid w:val="002D216E"/>
    <w:rsid w:val="002D3567"/>
    <w:rsid w:val="002D3CA1"/>
    <w:rsid w:val="002D3CD1"/>
    <w:rsid w:val="002D5D5E"/>
    <w:rsid w:val="002D7D32"/>
    <w:rsid w:val="002E01CE"/>
    <w:rsid w:val="002E5AD6"/>
    <w:rsid w:val="002E5C8A"/>
    <w:rsid w:val="002E614F"/>
    <w:rsid w:val="002E6879"/>
    <w:rsid w:val="002F0446"/>
    <w:rsid w:val="002F26A5"/>
    <w:rsid w:val="002F2E05"/>
    <w:rsid w:val="00300ED7"/>
    <w:rsid w:val="00310C69"/>
    <w:rsid w:val="00313BA1"/>
    <w:rsid w:val="0031533A"/>
    <w:rsid w:val="0031735F"/>
    <w:rsid w:val="00320482"/>
    <w:rsid w:val="00322B19"/>
    <w:rsid w:val="00322F6B"/>
    <w:rsid w:val="00322F8D"/>
    <w:rsid w:val="00323A53"/>
    <w:rsid w:val="00324071"/>
    <w:rsid w:val="003347D5"/>
    <w:rsid w:val="00334BFC"/>
    <w:rsid w:val="00334F1F"/>
    <w:rsid w:val="00345F65"/>
    <w:rsid w:val="00346C45"/>
    <w:rsid w:val="003502D4"/>
    <w:rsid w:val="00354F07"/>
    <w:rsid w:val="003579D3"/>
    <w:rsid w:val="00361444"/>
    <w:rsid w:val="00362CDC"/>
    <w:rsid w:val="003633F5"/>
    <w:rsid w:val="003778DE"/>
    <w:rsid w:val="00377DF8"/>
    <w:rsid w:val="0038022E"/>
    <w:rsid w:val="0038351F"/>
    <w:rsid w:val="00383EFF"/>
    <w:rsid w:val="00384493"/>
    <w:rsid w:val="0038571B"/>
    <w:rsid w:val="00387E34"/>
    <w:rsid w:val="0039032F"/>
    <w:rsid w:val="0039358C"/>
    <w:rsid w:val="003A2F64"/>
    <w:rsid w:val="003A52CE"/>
    <w:rsid w:val="003A627A"/>
    <w:rsid w:val="003A6C6A"/>
    <w:rsid w:val="003B298F"/>
    <w:rsid w:val="003B389B"/>
    <w:rsid w:val="003B50FE"/>
    <w:rsid w:val="003B53D6"/>
    <w:rsid w:val="003B6671"/>
    <w:rsid w:val="003C103A"/>
    <w:rsid w:val="003C3591"/>
    <w:rsid w:val="003C51D0"/>
    <w:rsid w:val="003C5ACC"/>
    <w:rsid w:val="003C6817"/>
    <w:rsid w:val="003D20E8"/>
    <w:rsid w:val="003D4520"/>
    <w:rsid w:val="003D5E1D"/>
    <w:rsid w:val="003E0F05"/>
    <w:rsid w:val="003E1346"/>
    <w:rsid w:val="003E6BD5"/>
    <w:rsid w:val="003F4A84"/>
    <w:rsid w:val="0040026E"/>
    <w:rsid w:val="00401F04"/>
    <w:rsid w:val="00402F50"/>
    <w:rsid w:val="004035EC"/>
    <w:rsid w:val="00407E94"/>
    <w:rsid w:val="004112A3"/>
    <w:rsid w:val="00415450"/>
    <w:rsid w:val="00416955"/>
    <w:rsid w:val="00417F4A"/>
    <w:rsid w:val="004207D8"/>
    <w:rsid w:val="00426D49"/>
    <w:rsid w:val="00433819"/>
    <w:rsid w:val="00433923"/>
    <w:rsid w:val="00433AC2"/>
    <w:rsid w:val="00435650"/>
    <w:rsid w:val="00437D98"/>
    <w:rsid w:val="004408B1"/>
    <w:rsid w:val="00442DB4"/>
    <w:rsid w:val="004450B4"/>
    <w:rsid w:val="004508B4"/>
    <w:rsid w:val="00451B8B"/>
    <w:rsid w:val="00453352"/>
    <w:rsid w:val="00454829"/>
    <w:rsid w:val="00457A72"/>
    <w:rsid w:val="00461C20"/>
    <w:rsid w:val="00462B84"/>
    <w:rsid w:val="00464862"/>
    <w:rsid w:val="00467733"/>
    <w:rsid w:val="004711E0"/>
    <w:rsid w:val="004719A4"/>
    <w:rsid w:val="004728F8"/>
    <w:rsid w:val="00474870"/>
    <w:rsid w:val="00475ADF"/>
    <w:rsid w:val="00477F4F"/>
    <w:rsid w:val="00480B10"/>
    <w:rsid w:val="00487D14"/>
    <w:rsid w:val="004926CA"/>
    <w:rsid w:val="00492E55"/>
    <w:rsid w:val="00495099"/>
    <w:rsid w:val="00495A30"/>
    <w:rsid w:val="004A12E6"/>
    <w:rsid w:val="004A3597"/>
    <w:rsid w:val="004A4278"/>
    <w:rsid w:val="004A630E"/>
    <w:rsid w:val="004B2B2C"/>
    <w:rsid w:val="004B3EF8"/>
    <w:rsid w:val="004C057D"/>
    <w:rsid w:val="004C69F0"/>
    <w:rsid w:val="004D1742"/>
    <w:rsid w:val="004D2462"/>
    <w:rsid w:val="004D5B2D"/>
    <w:rsid w:val="004E31F1"/>
    <w:rsid w:val="004E4CC8"/>
    <w:rsid w:val="004E6277"/>
    <w:rsid w:val="004F1C15"/>
    <w:rsid w:val="004F2E63"/>
    <w:rsid w:val="004F42B5"/>
    <w:rsid w:val="004F43F0"/>
    <w:rsid w:val="0050313E"/>
    <w:rsid w:val="00511391"/>
    <w:rsid w:val="00513A52"/>
    <w:rsid w:val="0051576A"/>
    <w:rsid w:val="00515EB4"/>
    <w:rsid w:val="00517235"/>
    <w:rsid w:val="0052363A"/>
    <w:rsid w:val="00526F36"/>
    <w:rsid w:val="00532A9B"/>
    <w:rsid w:val="00532F1F"/>
    <w:rsid w:val="005355C2"/>
    <w:rsid w:val="005355FE"/>
    <w:rsid w:val="00537D3D"/>
    <w:rsid w:val="005411D5"/>
    <w:rsid w:val="00546A86"/>
    <w:rsid w:val="0055065A"/>
    <w:rsid w:val="00552CB1"/>
    <w:rsid w:val="005547AB"/>
    <w:rsid w:val="00555E24"/>
    <w:rsid w:val="0056178B"/>
    <w:rsid w:val="005620D1"/>
    <w:rsid w:val="00563EBC"/>
    <w:rsid w:val="0056699A"/>
    <w:rsid w:val="0057098E"/>
    <w:rsid w:val="0057591A"/>
    <w:rsid w:val="005814D5"/>
    <w:rsid w:val="00582BF4"/>
    <w:rsid w:val="00591257"/>
    <w:rsid w:val="005923F0"/>
    <w:rsid w:val="005931AE"/>
    <w:rsid w:val="005943DE"/>
    <w:rsid w:val="00594CB4"/>
    <w:rsid w:val="00596F54"/>
    <w:rsid w:val="00597071"/>
    <w:rsid w:val="005A0228"/>
    <w:rsid w:val="005A1D68"/>
    <w:rsid w:val="005A1E62"/>
    <w:rsid w:val="005A2D26"/>
    <w:rsid w:val="005A52AB"/>
    <w:rsid w:val="005A5D1C"/>
    <w:rsid w:val="005B1253"/>
    <w:rsid w:val="005B73AF"/>
    <w:rsid w:val="005C1B59"/>
    <w:rsid w:val="005C22C4"/>
    <w:rsid w:val="005C2D50"/>
    <w:rsid w:val="005C6291"/>
    <w:rsid w:val="005C791A"/>
    <w:rsid w:val="005D1D1D"/>
    <w:rsid w:val="005D5101"/>
    <w:rsid w:val="005D6DBE"/>
    <w:rsid w:val="005E02B0"/>
    <w:rsid w:val="005E64D7"/>
    <w:rsid w:val="005F1A7A"/>
    <w:rsid w:val="005F3765"/>
    <w:rsid w:val="005F3B75"/>
    <w:rsid w:val="005F53B5"/>
    <w:rsid w:val="005F55AE"/>
    <w:rsid w:val="006035A7"/>
    <w:rsid w:val="00606DEA"/>
    <w:rsid w:val="00610610"/>
    <w:rsid w:val="00611A10"/>
    <w:rsid w:val="00615A2B"/>
    <w:rsid w:val="00616B69"/>
    <w:rsid w:val="00620178"/>
    <w:rsid w:val="006211F0"/>
    <w:rsid w:val="00621243"/>
    <w:rsid w:val="0062173C"/>
    <w:rsid w:val="00622B66"/>
    <w:rsid w:val="00622FA5"/>
    <w:rsid w:val="00623224"/>
    <w:rsid w:val="00631E3B"/>
    <w:rsid w:val="00636FF8"/>
    <w:rsid w:val="00651C67"/>
    <w:rsid w:val="00660AD2"/>
    <w:rsid w:val="00660B67"/>
    <w:rsid w:val="006612C7"/>
    <w:rsid w:val="006627BA"/>
    <w:rsid w:val="00663161"/>
    <w:rsid w:val="00663EAD"/>
    <w:rsid w:val="00664F2B"/>
    <w:rsid w:val="00665799"/>
    <w:rsid w:val="00665C9A"/>
    <w:rsid w:val="00670AAC"/>
    <w:rsid w:val="006731B8"/>
    <w:rsid w:val="00673F2C"/>
    <w:rsid w:val="00674B14"/>
    <w:rsid w:val="00681FD7"/>
    <w:rsid w:val="00682E29"/>
    <w:rsid w:val="00683BA7"/>
    <w:rsid w:val="00685DDE"/>
    <w:rsid w:val="00690187"/>
    <w:rsid w:val="006938CD"/>
    <w:rsid w:val="00695EA9"/>
    <w:rsid w:val="00697410"/>
    <w:rsid w:val="006A2042"/>
    <w:rsid w:val="006A2E36"/>
    <w:rsid w:val="006A34E3"/>
    <w:rsid w:val="006A39F1"/>
    <w:rsid w:val="006B0D59"/>
    <w:rsid w:val="006B4195"/>
    <w:rsid w:val="006B5C2D"/>
    <w:rsid w:val="006C1718"/>
    <w:rsid w:val="006C4F04"/>
    <w:rsid w:val="006C588B"/>
    <w:rsid w:val="006C6054"/>
    <w:rsid w:val="006C65EF"/>
    <w:rsid w:val="006D199E"/>
    <w:rsid w:val="006D32AE"/>
    <w:rsid w:val="006D64C8"/>
    <w:rsid w:val="006D6B7E"/>
    <w:rsid w:val="006E31B1"/>
    <w:rsid w:val="006E3E12"/>
    <w:rsid w:val="006E459B"/>
    <w:rsid w:val="006E57E8"/>
    <w:rsid w:val="006E6DC1"/>
    <w:rsid w:val="006F27A0"/>
    <w:rsid w:val="006F32BC"/>
    <w:rsid w:val="006F3540"/>
    <w:rsid w:val="006F665B"/>
    <w:rsid w:val="00705567"/>
    <w:rsid w:val="00705826"/>
    <w:rsid w:val="00712072"/>
    <w:rsid w:val="00712653"/>
    <w:rsid w:val="007128B8"/>
    <w:rsid w:val="00714353"/>
    <w:rsid w:val="00715961"/>
    <w:rsid w:val="00723FA7"/>
    <w:rsid w:val="00725588"/>
    <w:rsid w:val="007264B7"/>
    <w:rsid w:val="00732D3D"/>
    <w:rsid w:val="00733680"/>
    <w:rsid w:val="00734AAA"/>
    <w:rsid w:val="00736B37"/>
    <w:rsid w:val="007379F1"/>
    <w:rsid w:val="00741378"/>
    <w:rsid w:val="00742527"/>
    <w:rsid w:val="00745161"/>
    <w:rsid w:val="00745EB9"/>
    <w:rsid w:val="00745F8A"/>
    <w:rsid w:val="00746FF9"/>
    <w:rsid w:val="00747FCC"/>
    <w:rsid w:val="0075104A"/>
    <w:rsid w:val="007523EF"/>
    <w:rsid w:val="0075697B"/>
    <w:rsid w:val="00760364"/>
    <w:rsid w:val="00761A08"/>
    <w:rsid w:val="00764098"/>
    <w:rsid w:val="00764C27"/>
    <w:rsid w:val="00770F99"/>
    <w:rsid w:val="007734F9"/>
    <w:rsid w:val="00773E35"/>
    <w:rsid w:val="00777B2D"/>
    <w:rsid w:val="007833FE"/>
    <w:rsid w:val="00786B0A"/>
    <w:rsid w:val="00790F15"/>
    <w:rsid w:val="00791120"/>
    <w:rsid w:val="00791452"/>
    <w:rsid w:val="00791B46"/>
    <w:rsid w:val="00791CCB"/>
    <w:rsid w:val="00791DD9"/>
    <w:rsid w:val="00791F51"/>
    <w:rsid w:val="007956F2"/>
    <w:rsid w:val="00795D39"/>
    <w:rsid w:val="0079603D"/>
    <w:rsid w:val="007A3A40"/>
    <w:rsid w:val="007A6B89"/>
    <w:rsid w:val="007C3198"/>
    <w:rsid w:val="007C4079"/>
    <w:rsid w:val="007C4397"/>
    <w:rsid w:val="007C5937"/>
    <w:rsid w:val="007C596A"/>
    <w:rsid w:val="007C60B2"/>
    <w:rsid w:val="007E000B"/>
    <w:rsid w:val="007E047F"/>
    <w:rsid w:val="007E221E"/>
    <w:rsid w:val="007E5112"/>
    <w:rsid w:val="007F2C14"/>
    <w:rsid w:val="008021A3"/>
    <w:rsid w:val="00802333"/>
    <w:rsid w:val="008037AC"/>
    <w:rsid w:val="00803884"/>
    <w:rsid w:val="00804D39"/>
    <w:rsid w:val="00806588"/>
    <w:rsid w:val="00810630"/>
    <w:rsid w:val="00810F28"/>
    <w:rsid w:val="0081278D"/>
    <w:rsid w:val="00812B60"/>
    <w:rsid w:val="00814171"/>
    <w:rsid w:val="00816E36"/>
    <w:rsid w:val="00820B95"/>
    <w:rsid w:val="00823682"/>
    <w:rsid w:val="00827ED0"/>
    <w:rsid w:val="00830B12"/>
    <w:rsid w:val="00833531"/>
    <w:rsid w:val="00834B13"/>
    <w:rsid w:val="00836CF6"/>
    <w:rsid w:val="00841E19"/>
    <w:rsid w:val="00845DDF"/>
    <w:rsid w:val="0084740E"/>
    <w:rsid w:val="00856B47"/>
    <w:rsid w:val="00856FA1"/>
    <w:rsid w:val="00857F0E"/>
    <w:rsid w:val="008617B3"/>
    <w:rsid w:val="00872626"/>
    <w:rsid w:val="00872A27"/>
    <w:rsid w:val="0087439C"/>
    <w:rsid w:val="00874EFD"/>
    <w:rsid w:val="00876790"/>
    <w:rsid w:val="008800E9"/>
    <w:rsid w:val="008802B9"/>
    <w:rsid w:val="00884A94"/>
    <w:rsid w:val="00887086"/>
    <w:rsid w:val="00887331"/>
    <w:rsid w:val="00890BED"/>
    <w:rsid w:val="008925C5"/>
    <w:rsid w:val="00892A2A"/>
    <w:rsid w:val="00892BD3"/>
    <w:rsid w:val="00896AFF"/>
    <w:rsid w:val="008A33FA"/>
    <w:rsid w:val="008A62FF"/>
    <w:rsid w:val="008A7078"/>
    <w:rsid w:val="008B1C2C"/>
    <w:rsid w:val="008B43C7"/>
    <w:rsid w:val="008B4415"/>
    <w:rsid w:val="008B4E80"/>
    <w:rsid w:val="008B6E9B"/>
    <w:rsid w:val="008C5FA6"/>
    <w:rsid w:val="008C63B6"/>
    <w:rsid w:val="008D0C17"/>
    <w:rsid w:val="008E3D3B"/>
    <w:rsid w:val="008E6A6B"/>
    <w:rsid w:val="008F2B20"/>
    <w:rsid w:val="008F3895"/>
    <w:rsid w:val="008F3CE0"/>
    <w:rsid w:val="008F4701"/>
    <w:rsid w:val="008F50C9"/>
    <w:rsid w:val="008F66D2"/>
    <w:rsid w:val="008F670D"/>
    <w:rsid w:val="0090056A"/>
    <w:rsid w:val="00900CFB"/>
    <w:rsid w:val="00901CC8"/>
    <w:rsid w:val="00902E6C"/>
    <w:rsid w:val="00910864"/>
    <w:rsid w:val="00915EA0"/>
    <w:rsid w:val="009165A9"/>
    <w:rsid w:val="009167C7"/>
    <w:rsid w:val="00917739"/>
    <w:rsid w:val="00917D47"/>
    <w:rsid w:val="00921994"/>
    <w:rsid w:val="00921A8E"/>
    <w:rsid w:val="00925C22"/>
    <w:rsid w:val="0092631A"/>
    <w:rsid w:val="00926486"/>
    <w:rsid w:val="0092789D"/>
    <w:rsid w:val="00930D0E"/>
    <w:rsid w:val="00933FE8"/>
    <w:rsid w:val="00941A98"/>
    <w:rsid w:val="0094614A"/>
    <w:rsid w:val="0094791F"/>
    <w:rsid w:val="00954AF4"/>
    <w:rsid w:val="00956A9F"/>
    <w:rsid w:val="00957D38"/>
    <w:rsid w:val="00960470"/>
    <w:rsid w:val="00960FB8"/>
    <w:rsid w:val="00965771"/>
    <w:rsid w:val="0096617B"/>
    <w:rsid w:val="00972EBF"/>
    <w:rsid w:val="009809AC"/>
    <w:rsid w:val="00981253"/>
    <w:rsid w:val="0098251E"/>
    <w:rsid w:val="0098410E"/>
    <w:rsid w:val="0099165E"/>
    <w:rsid w:val="009965D2"/>
    <w:rsid w:val="00996605"/>
    <w:rsid w:val="00997C55"/>
    <w:rsid w:val="00997C8E"/>
    <w:rsid w:val="00997F59"/>
    <w:rsid w:val="009A1215"/>
    <w:rsid w:val="009A1430"/>
    <w:rsid w:val="009A3507"/>
    <w:rsid w:val="009B03BF"/>
    <w:rsid w:val="009B12F1"/>
    <w:rsid w:val="009B1E2B"/>
    <w:rsid w:val="009C019F"/>
    <w:rsid w:val="009C28FC"/>
    <w:rsid w:val="009C72DF"/>
    <w:rsid w:val="009C7715"/>
    <w:rsid w:val="009D102C"/>
    <w:rsid w:val="009D2D91"/>
    <w:rsid w:val="009D2F92"/>
    <w:rsid w:val="009D40C3"/>
    <w:rsid w:val="009D4663"/>
    <w:rsid w:val="009D6632"/>
    <w:rsid w:val="009E3A49"/>
    <w:rsid w:val="009E6BAA"/>
    <w:rsid w:val="009F1036"/>
    <w:rsid w:val="009F10BD"/>
    <w:rsid w:val="009F3160"/>
    <w:rsid w:val="009F42CA"/>
    <w:rsid w:val="00A025FA"/>
    <w:rsid w:val="00A030CC"/>
    <w:rsid w:val="00A044A1"/>
    <w:rsid w:val="00A045C6"/>
    <w:rsid w:val="00A25296"/>
    <w:rsid w:val="00A2742E"/>
    <w:rsid w:val="00A2768F"/>
    <w:rsid w:val="00A306DD"/>
    <w:rsid w:val="00A315A4"/>
    <w:rsid w:val="00A3644C"/>
    <w:rsid w:val="00A43545"/>
    <w:rsid w:val="00A46EE8"/>
    <w:rsid w:val="00A542EF"/>
    <w:rsid w:val="00A60127"/>
    <w:rsid w:val="00A629D8"/>
    <w:rsid w:val="00A64884"/>
    <w:rsid w:val="00A650BD"/>
    <w:rsid w:val="00A6745B"/>
    <w:rsid w:val="00A70973"/>
    <w:rsid w:val="00A709A2"/>
    <w:rsid w:val="00A810A8"/>
    <w:rsid w:val="00A81934"/>
    <w:rsid w:val="00A825D3"/>
    <w:rsid w:val="00A855EF"/>
    <w:rsid w:val="00A8749F"/>
    <w:rsid w:val="00A87AC8"/>
    <w:rsid w:val="00A87BAA"/>
    <w:rsid w:val="00A907F0"/>
    <w:rsid w:val="00A93B67"/>
    <w:rsid w:val="00A93DC8"/>
    <w:rsid w:val="00AA30ED"/>
    <w:rsid w:val="00AA5135"/>
    <w:rsid w:val="00AA74E0"/>
    <w:rsid w:val="00AB1E22"/>
    <w:rsid w:val="00AB4258"/>
    <w:rsid w:val="00AB42F2"/>
    <w:rsid w:val="00AB6AEC"/>
    <w:rsid w:val="00AC4B25"/>
    <w:rsid w:val="00AC6F48"/>
    <w:rsid w:val="00AD25C0"/>
    <w:rsid w:val="00AE3827"/>
    <w:rsid w:val="00AF111A"/>
    <w:rsid w:val="00AF1B9F"/>
    <w:rsid w:val="00AF2B75"/>
    <w:rsid w:val="00AF4808"/>
    <w:rsid w:val="00AF49DE"/>
    <w:rsid w:val="00AF519B"/>
    <w:rsid w:val="00AF6C14"/>
    <w:rsid w:val="00B1138F"/>
    <w:rsid w:val="00B116E7"/>
    <w:rsid w:val="00B14416"/>
    <w:rsid w:val="00B16958"/>
    <w:rsid w:val="00B2156B"/>
    <w:rsid w:val="00B21802"/>
    <w:rsid w:val="00B2250A"/>
    <w:rsid w:val="00B22D0C"/>
    <w:rsid w:val="00B25FE6"/>
    <w:rsid w:val="00B2762B"/>
    <w:rsid w:val="00B31E1A"/>
    <w:rsid w:val="00B31F87"/>
    <w:rsid w:val="00B32E7E"/>
    <w:rsid w:val="00B32EBF"/>
    <w:rsid w:val="00B34AC2"/>
    <w:rsid w:val="00B35543"/>
    <w:rsid w:val="00B36578"/>
    <w:rsid w:val="00B369AD"/>
    <w:rsid w:val="00B37FA2"/>
    <w:rsid w:val="00B40346"/>
    <w:rsid w:val="00B40498"/>
    <w:rsid w:val="00B41AC2"/>
    <w:rsid w:val="00B44264"/>
    <w:rsid w:val="00B45A43"/>
    <w:rsid w:val="00B475DE"/>
    <w:rsid w:val="00B47B45"/>
    <w:rsid w:val="00B506B7"/>
    <w:rsid w:val="00B51879"/>
    <w:rsid w:val="00B52030"/>
    <w:rsid w:val="00B52A7A"/>
    <w:rsid w:val="00B56056"/>
    <w:rsid w:val="00B56731"/>
    <w:rsid w:val="00B56C7F"/>
    <w:rsid w:val="00B619E1"/>
    <w:rsid w:val="00B64479"/>
    <w:rsid w:val="00B66268"/>
    <w:rsid w:val="00B66FA0"/>
    <w:rsid w:val="00B70001"/>
    <w:rsid w:val="00B70F18"/>
    <w:rsid w:val="00B752C3"/>
    <w:rsid w:val="00B803C8"/>
    <w:rsid w:val="00B806BD"/>
    <w:rsid w:val="00B85D1B"/>
    <w:rsid w:val="00B8656F"/>
    <w:rsid w:val="00B879AF"/>
    <w:rsid w:val="00B87D24"/>
    <w:rsid w:val="00B91BCD"/>
    <w:rsid w:val="00B9377F"/>
    <w:rsid w:val="00BA2324"/>
    <w:rsid w:val="00BB0517"/>
    <w:rsid w:val="00BB52F7"/>
    <w:rsid w:val="00BC0AA5"/>
    <w:rsid w:val="00BC4284"/>
    <w:rsid w:val="00BC5AE6"/>
    <w:rsid w:val="00BD010F"/>
    <w:rsid w:val="00BD23F1"/>
    <w:rsid w:val="00BD5F19"/>
    <w:rsid w:val="00BE0D50"/>
    <w:rsid w:val="00BE4618"/>
    <w:rsid w:val="00BE6CC1"/>
    <w:rsid w:val="00BF4282"/>
    <w:rsid w:val="00BF6591"/>
    <w:rsid w:val="00C1115D"/>
    <w:rsid w:val="00C12B52"/>
    <w:rsid w:val="00C1324C"/>
    <w:rsid w:val="00C1469E"/>
    <w:rsid w:val="00C14939"/>
    <w:rsid w:val="00C16C08"/>
    <w:rsid w:val="00C172A5"/>
    <w:rsid w:val="00C175BF"/>
    <w:rsid w:val="00C215DB"/>
    <w:rsid w:val="00C224E5"/>
    <w:rsid w:val="00C24148"/>
    <w:rsid w:val="00C25BD2"/>
    <w:rsid w:val="00C26F8E"/>
    <w:rsid w:val="00C27CDB"/>
    <w:rsid w:val="00C302FE"/>
    <w:rsid w:val="00C30FC2"/>
    <w:rsid w:val="00C3188E"/>
    <w:rsid w:val="00C324A7"/>
    <w:rsid w:val="00C36329"/>
    <w:rsid w:val="00C36C01"/>
    <w:rsid w:val="00C454DE"/>
    <w:rsid w:val="00C53B6F"/>
    <w:rsid w:val="00C5439D"/>
    <w:rsid w:val="00C6199F"/>
    <w:rsid w:val="00C62319"/>
    <w:rsid w:val="00C62B69"/>
    <w:rsid w:val="00C651B9"/>
    <w:rsid w:val="00C719E7"/>
    <w:rsid w:val="00C84BD2"/>
    <w:rsid w:val="00C8523D"/>
    <w:rsid w:val="00C85749"/>
    <w:rsid w:val="00C94D13"/>
    <w:rsid w:val="00CA06E6"/>
    <w:rsid w:val="00CA0BEB"/>
    <w:rsid w:val="00CA2BAC"/>
    <w:rsid w:val="00CA5059"/>
    <w:rsid w:val="00CA5464"/>
    <w:rsid w:val="00CB181A"/>
    <w:rsid w:val="00CB563F"/>
    <w:rsid w:val="00CB59CF"/>
    <w:rsid w:val="00CB7CDF"/>
    <w:rsid w:val="00CC07AC"/>
    <w:rsid w:val="00CC2DA4"/>
    <w:rsid w:val="00CC3763"/>
    <w:rsid w:val="00CC37C1"/>
    <w:rsid w:val="00CC5C45"/>
    <w:rsid w:val="00CC7195"/>
    <w:rsid w:val="00CD16A3"/>
    <w:rsid w:val="00CD27D0"/>
    <w:rsid w:val="00CD61D2"/>
    <w:rsid w:val="00CD7B17"/>
    <w:rsid w:val="00CD7CD9"/>
    <w:rsid w:val="00CE0315"/>
    <w:rsid w:val="00CE0E4F"/>
    <w:rsid w:val="00CE1521"/>
    <w:rsid w:val="00CE384C"/>
    <w:rsid w:val="00CE38DA"/>
    <w:rsid w:val="00CE490F"/>
    <w:rsid w:val="00CE7F1C"/>
    <w:rsid w:val="00CF06A3"/>
    <w:rsid w:val="00CF0D73"/>
    <w:rsid w:val="00CF168B"/>
    <w:rsid w:val="00CF26BD"/>
    <w:rsid w:val="00D010C9"/>
    <w:rsid w:val="00D01AF5"/>
    <w:rsid w:val="00D01CF6"/>
    <w:rsid w:val="00D038CB"/>
    <w:rsid w:val="00D073F0"/>
    <w:rsid w:val="00D10238"/>
    <w:rsid w:val="00D113C8"/>
    <w:rsid w:val="00D2190E"/>
    <w:rsid w:val="00D237E3"/>
    <w:rsid w:val="00D24D68"/>
    <w:rsid w:val="00D274BD"/>
    <w:rsid w:val="00D3067A"/>
    <w:rsid w:val="00D420AA"/>
    <w:rsid w:val="00D430D8"/>
    <w:rsid w:val="00D436F0"/>
    <w:rsid w:val="00D43EAE"/>
    <w:rsid w:val="00D460CC"/>
    <w:rsid w:val="00D534F5"/>
    <w:rsid w:val="00D53C35"/>
    <w:rsid w:val="00D56BC1"/>
    <w:rsid w:val="00D60D5C"/>
    <w:rsid w:val="00D652D4"/>
    <w:rsid w:val="00D65929"/>
    <w:rsid w:val="00D707EA"/>
    <w:rsid w:val="00D712EB"/>
    <w:rsid w:val="00D73341"/>
    <w:rsid w:val="00D756E6"/>
    <w:rsid w:val="00D7670E"/>
    <w:rsid w:val="00D82B54"/>
    <w:rsid w:val="00D85606"/>
    <w:rsid w:val="00D904E1"/>
    <w:rsid w:val="00D937CF"/>
    <w:rsid w:val="00D95367"/>
    <w:rsid w:val="00D96142"/>
    <w:rsid w:val="00DA0EE5"/>
    <w:rsid w:val="00DA61E1"/>
    <w:rsid w:val="00DA7DF9"/>
    <w:rsid w:val="00DB1DAB"/>
    <w:rsid w:val="00DC01E8"/>
    <w:rsid w:val="00DC059D"/>
    <w:rsid w:val="00DC0650"/>
    <w:rsid w:val="00DC2819"/>
    <w:rsid w:val="00DC3ECC"/>
    <w:rsid w:val="00DC4901"/>
    <w:rsid w:val="00DC6523"/>
    <w:rsid w:val="00DC729F"/>
    <w:rsid w:val="00DD2604"/>
    <w:rsid w:val="00DD7040"/>
    <w:rsid w:val="00DE3A19"/>
    <w:rsid w:val="00DE5B3D"/>
    <w:rsid w:val="00DF1D9A"/>
    <w:rsid w:val="00DF2F01"/>
    <w:rsid w:val="00DF33EC"/>
    <w:rsid w:val="00DF38A0"/>
    <w:rsid w:val="00DF3DBC"/>
    <w:rsid w:val="00DF62B3"/>
    <w:rsid w:val="00E0042E"/>
    <w:rsid w:val="00E008F3"/>
    <w:rsid w:val="00E0371C"/>
    <w:rsid w:val="00E10988"/>
    <w:rsid w:val="00E10A96"/>
    <w:rsid w:val="00E11764"/>
    <w:rsid w:val="00E1218E"/>
    <w:rsid w:val="00E13CF8"/>
    <w:rsid w:val="00E1533F"/>
    <w:rsid w:val="00E1571C"/>
    <w:rsid w:val="00E249E5"/>
    <w:rsid w:val="00E24C6C"/>
    <w:rsid w:val="00E26453"/>
    <w:rsid w:val="00E35246"/>
    <w:rsid w:val="00E35ADB"/>
    <w:rsid w:val="00E3622E"/>
    <w:rsid w:val="00E36E37"/>
    <w:rsid w:val="00E425AD"/>
    <w:rsid w:val="00E42AD4"/>
    <w:rsid w:val="00E42F88"/>
    <w:rsid w:val="00E4332E"/>
    <w:rsid w:val="00E43C0F"/>
    <w:rsid w:val="00E56698"/>
    <w:rsid w:val="00E56E54"/>
    <w:rsid w:val="00E57BA2"/>
    <w:rsid w:val="00E60B11"/>
    <w:rsid w:val="00E6627C"/>
    <w:rsid w:val="00E7577E"/>
    <w:rsid w:val="00E772E8"/>
    <w:rsid w:val="00E80F3F"/>
    <w:rsid w:val="00E82F3A"/>
    <w:rsid w:val="00E87580"/>
    <w:rsid w:val="00E87862"/>
    <w:rsid w:val="00E900D1"/>
    <w:rsid w:val="00E909DB"/>
    <w:rsid w:val="00E92FA8"/>
    <w:rsid w:val="00E93930"/>
    <w:rsid w:val="00E94845"/>
    <w:rsid w:val="00EA0255"/>
    <w:rsid w:val="00EA130E"/>
    <w:rsid w:val="00EA27AF"/>
    <w:rsid w:val="00EA2AF7"/>
    <w:rsid w:val="00EA3379"/>
    <w:rsid w:val="00EA6D89"/>
    <w:rsid w:val="00EB16E3"/>
    <w:rsid w:val="00EB633F"/>
    <w:rsid w:val="00EC12B9"/>
    <w:rsid w:val="00EC462C"/>
    <w:rsid w:val="00ED0A66"/>
    <w:rsid w:val="00ED65A5"/>
    <w:rsid w:val="00EE1824"/>
    <w:rsid w:val="00EE2C72"/>
    <w:rsid w:val="00EE53E4"/>
    <w:rsid w:val="00EE57D9"/>
    <w:rsid w:val="00EE5A78"/>
    <w:rsid w:val="00EE7883"/>
    <w:rsid w:val="00EF0ABB"/>
    <w:rsid w:val="00EF1C5F"/>
    <w:rsid w:val="00EF4132"/>
    <w:rsid w:val="00EF53FB"/>
    <w:rsid w:val="00F00BF5"/>
    <w:rsid w:val="00F03A8A"/>
    <w:rsid w:val="00F05CC5"/>
    <w:rsid w:val="00F12732"/>
    <w:rsid w:val="00F138DC"/>
    <w:rsid w:val="00F20F41"/>
    <w:rsid w:val="00F245CC"/>
    <w:rsid w:val="00F30375"/>
    <w:rsid w:val="00F33860"/>
    <w:rsid w:val="00F35A1A"/>
    <w:rsid w:val="00F376F4"/>
    <w:rsid w:val="00F40CF3"/>
    <w:rsid w:val="00F42E85"/>
    <w:rsid w:val="00F42F79"/>
    <w:rsid w:val="00F43CF7"/>
    <w:rsid w:val="00F44678"/>
    <w:rsid w:val="00F44C96"/>
    <w:rsid w:val="00F45C1A"/>
    <w:rsid w:val="00F50288"/>
    <w:rsid w:val="00F54589"/>
    <w:rsid w:val="00F54E93"/>
    <w:rsid w:val="00F550F5"/>
    <w:rsid w:val="00F55174"/>
    <w:rsid w:val="00F5703C"/>
    <w:rsid w:val="00F57996"/>
    <w:rsid w:val="00F60546"/>
    <w:rsid w:val="00F613F5"/>
    <w:rsid w:val="00F62D7B"/>
    <w:rsid w:val="00F66B13"/>
    <w:rsid w:val="00F7123B"/>
    <w:rsid w:val="00F718A3"/>
    <w:rsid w:val="00F72F5C"/>
    <w:rsid w:val="00F75E74"/>
    <w:rsid w:val="00F77881"/>
    <w:rsid w:val="00F81877"/>
    <w:rsid w:val="00F872BC"/>
    <w:rsid w:val="00F96C44"/>
    <w:rsid w:val="00F97EA8"/>
    <w:rsid w:val="00FA16E5"/>
    <w:rsid w:val="00FA464B"/>
    <w:rsid w:val="00FA5347"/>
    <w:rsid w:val="00FA5740"/>
    <w:rsid w:val="00FA5F36"/>
    <w:rsid w:val="00FA710F"/>
    <w:rsid w:val="00FB2393"/>
    <w:rsid w:val="00FB67E4"/>
    <w:rsid w:val="00FC1594"/>
    <w:rsid w:val="00FC1EF5"/>
    <w:rsid w:val="00FC6BD5"/>
    <w:rsid w:val="00FC7441"/>
    <w:rsid w:val="00FD3FBE"/>
    <w:rsid w:val="00FD709B"/>
    <w:rsid w:val="00FE263B"/>
    <w:rsid w:val="00FE3A9A"/>
    <w:rsid w:val="00FF1D75"/>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DC017C-6311-4138-97BF-8B664F0C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B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DB4"/>
    <w:pPr>
      <w:tabs>
        <w:tab w:val="center" w:pos="4680"/>
        <w:tab w:val="right" w:pos="9360"/>
      </w:tabs>
    </w:pPr>
  </w:style>
  <w:style w:type="character" w:customStyle="1" w:styleId="HeaderChar">
    <w:name w:val="Header Char"/>
    <w:basedOn w:val="DefaultParagraphFont"/>
    <w:link w:val="Header"/>
    <w:uiPriority w:val="99"/>
    <w:rsid w:val="00442DB4"/>
  </w:style>
  <w:style w:type="paragraph" w:styleId="Footer">
    <w:name w:val="footer"/>
    <w:basedOn w:val="Normal"/>
    <w:link w:val="FooterChar"/>
    <w:uiPriority w:val="99"/>
    <w:unhideWhenUsed/>
    <w:rsid w:val="00442DB4"/>
    <w:pPr>
      <w:tabs>
        <w:tab w:val="center" w:pos="4680"/>
        <w:tab w:val="right" w:pos="9360"/>
      </w:tabs>
    </w:pPr>
  </w:style>
  <w:style w:type="character" w:customStyle="1" w:styleId="FooterChar">
    <w:name w:val="Footer Char"/>
    <w:basedOn w:val="DefaultParagraphFont"/>
    <w:link w:val="Footer"/>
    <w:uiPriority w:val="99"/>
    <w:rsid w:val="00442DB4"/>
  </w:style>
  <w:style w:type="paragraph" w:styleId="BalloonText">
    <w:name w:val="Balloon Text"/>
    <w:basedOn w:val="Normal"/>
    <w:link w:val="BalloonTextChar"/>
    <w:uiPriority w:val="99"/>
    <w:semiHidden/>
    <w:unhideWhenUsed/>
    <w:rsid w:val="00442DB4"/>
    <w:rPr>
      <w:rFonts w:ascii="Tahoma" w:hAnsi="Tahoma" w:cs="Tahoma"/>
      <w:sz w:val="16"/>
      <w:szCs w:val="16"/>
    </w:rPr>
  </w:style>
  <w:style w:type="character" w:customStyle="1" w:styleId="BalloonTextChar">
    <w:name w:val="Balloon Text Char"/>
    <w:basedOn w:val="DefaultParagraphFont"/>
    <w:link w:val="BalloonText"/>
    <w:uiPriority w:val="99"/>
    <w:semiHidden/>
    <w:rsid w:val="00442DB4"/>
    <w:rPr>
      <w:rFonts w:ascii="Tahoma" w:hAnsi="Tahoma" w:cs="Tahoma"/>
      <w:sz w:val="16"/>
      <w:szCs w:val="16"/>
    </w:rPr>
  </w:style>
  <w:style w:type="character" w:styleId="Hyperlink">
    <w:name w:val="Hyperlink"/>
    <w:basedOn w:val="DefaultParagraphFont"/>
    <w:rsid w:val="00442DB4"/>
    <w:rPr>
      <w:color w:val="0000FF" w:themeColor="hyperlink"/>
      <w:u w:val="single"/>
    </w:rPr>
  </w:style>
  <w:style w:type="paragraph" w:styleId="ListParagraph">
    <w:name w:val="List Paragraph"/>
    <w:basedOn w:val="Normal"/>
    <w:uiPriority w:val="34"/>
    <w:qFormat/>
    <w:rsid w:val="00442DB4"/>
    <w:pPr>
      <w:ind w:left="720"/>
      <w:contextualSpacing/>
    </w:pPr>
  </w:style>
  <w:style w:type="table" w:styleId="TableGrid">
    <w:name w:val="Table Grid"/>
    <w:basedOn w:val="TableNormal"/>
    <w:uiPriority w:val="59"/>
    <w:rsid w:val="00442D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906EC"/>
    <w:rPr>
      <w:sz w:val="16"/>
      <w:szCs w:val="16"/>
    </w:rPr>
  </w:style>
  <w:style w:type="paragraph" w:styleId="CommentText">
    <w:name w:val="annotation text"/>
    <w:basedOn w:val="Normal"/>
    <w:link w:val="CommentTextChar"/>
    <w:uiPriority w:val="99"/>
    <w:semiHidden/>
    <w:unhideWhenUsed/>
    <w:rsid w:val="000906EC"/>
    <w:rPr>
      <w:sz w:val="20"/>
      <w:szCs w:val="20"/>
    </w:rPr>
  </w:style>
  <w:style w:type="character" w:customStyle="1" w:styleId="CommentTextChar">
    <w:name w:val="Comment Text Char"/>
    <w:basedOn w:val="DefaultParagraphFont"/>
    <w:link w:val="CommentText"/>
    <w:uiPriority w:val="99"/>
    <w:semiHidden/>
    <w:rsid w:val="000906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06EC"/>
    <w:rPr>
      <w:b/>
      <w:bCs/>
    </w:rPr>
  </w:style>
  <w:style w:type="character" w:customStyle="1" w:styleId="CommentSubjectChar">
    <w:name w:val="Comment Subject Char"/>
    <w:basedOn w:val="CommentTextChar"/>
    <w:link w:val="CommentSubject"/>
    <w:uiPriority w:val="99"/>
    <w:semiHidden/>
    <w:rsid w:val="000906EC"/>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6612C7"/>
    <w:rPr>
      <w:color w:val="800080" w:themeColor="followedHyperlink"/>
      <w:u w:val="single"/>
    </w:rPr>
  </w:style>
  <w:style w:type="character" w:styleId="Emphasis">
    <w:name w:val="Emphasis"/>
    <w:basedOn w:val="DefaultParagraphFont"/>
    <w:uiPriority w:val="20"/>
    <w:qFormat/>
    <w:rsid w:val="004D5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uisianabelieves.com/docs/default-source/data-management/brookes-publishing-(aepsi)---august-2015.pdf?sfvrsn=2" TargetMode="External"/><Relationship Id="rId18" Type="http://schemas.openxmlformats.org/officeDocument/2006/relationships/hyperlink" Target="http://www.louisianabelieves.com/docs/default-source/data-management/college-board-addendum.docx?sfvrsn=4" TargetMode="External"/><Relationship Id="rId26" Type="http://schemas.openxmlformats.org/officeDocument/2006/relationships/hyperlink" Target="http://www.louisianabelieves.com/docs/default-source/data-management/elpt---addendum.docx?sfvrsn=2" TargetMode="External"/><Relationship Id="rId39" Type="http://schemas.openxmlformats.org/officeDocument/2006/relationships/theme" Target="theme/theme1.xml"/><Relationship Id="rId21" Type="http://schemas.openxmlformats.org/officeDocument/2006/relationships/hyperlink" Target="http://www.louisianabelieves.com/docs/default-source/data-management/drc-(non-summative-assessment)---july-2016.pdf?sfvrsn=2" TargetMode="External"/><Relationship Id="rId34" Type="http://schemas.openxmlformats.org/officeDocument/2006/relationships/hyperlink" Target="http://www.louisianabelieves.com/docs/default-source/data-management/red-e-set-grow-(dsc)---addendum.docx?sfvrsn=2" TargetMode="External"/><Relationship Id="rId7" Type="http://schemas.openxmlformats.org/officeDocument/2006/relationships/endnotes" Target="endnotes.xml"/><Relationship Id="rId12" Type="http://schemas.openxmlformats.org/officeDocument/2006/relationships/hyperlink" Target="http://www.louisianabelieves.com/docs/default-source/data-management/brookes-publishing-(aepsi)---addendum.docx?sfvrsn=2" TargetMode="External"/><Relationship Id="rId17" Type="http://schemas.openxmlformats.org/officeDocument/2006/relationships/hyperlink" Target="http://www.louisianabelieves.com/docs/default-source/data-management/college-board---may-2016.pdf?sfvrsn=4" TargetMode="External"/><Relationship Id="rId25" Type="http://schemas.openxmlformats.org/officeDocument/2006/relationships/hyperlink" Target="http://www.louisianabelieves.com/docs/default-source/data-management/elpt---october-2017.pdf?sfvrsn=4" TargetMode="External"/><Relationship Id="rId33" Type="http://schemas.openxmlformats.org/officeDocument/2006/relationships/hyperlink" Target="http://www.louisianabelieves.com/docs/default-source/data-management/red-e-set-grow-(dsc)---july-2015.pdf?sfvrsn=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uisianabelieves.com/docs/default-source/data-management/cai-(ser)---addendum3ceae85b8c9b66d6b292ff0000215f92.docx?sfvrsn=2" TargetMode="External"/><Relationship Id="rId20" Type="http://schemas.openxmlformats.org/officeDocument/2006/relationships/hyperlink" Target="http://www.louisianabelieves.com/docs/default-source/data-management/drc---addendum.docx?sfvrsn=2" TargetMode="External"/><Relationship Id="rId29" Type="http://schemas.openxmlformats.org/officeDocument/2006/relationships/hyperlink" Target="https://www.louisianabelieves.com/docs/default-source/data-management/jag---december-2014.pdf?sfvrs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uisianabelieves.com/docs/default-source/data-management/act---october-2015.pdf?sfvrsn=2" TargetMode="External"/><Relationship Id="rId24" Type="http://schemas.openxmlformats.org/officeDocument/2006/relationships/hyperlink" Target="http://www.louisianabelieves.com/docs/default-source/data-management/escholar---addendum.docx?sfvrsn=4" TargetMode="External"/><Relationship Id="rId32" Type="http://schemas.openxmlformats.org/officeDocument/2006/relationships/hyperlink" Target="http://www.louisianabelieves.com/docs/default-source/data-management/nces-(naep-pisa-pirls)---addendum.docx?sfvrsn=4"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ouisianabelieves.com/docs/default-source/data-management/cai-(ser)---july-2015.pdf?sfvrsn=2" TargetMode="External"/><Relationship Id="rId23" Type="http://schemas.openxmlformats.org/officeDocument/2006/relationships/hyperlink" Target="http://www.louisianabelieves.com/docs/default-source/data-management/escholar---july-2015.pdf?sfvrsn=2" TargetMode="External"/><Relationship Id="rId28" Type="http://schemas.openxmlformats.org/officeDocument/2006/relationships/hyperlink" Target="http://www.louisianabelieves.com/docs/default-source/data-management/lctcs---addendum.docx?sfvrsn=2" TargetMode="External"/><Relationship Id="rId36" Type="http://schemas.openxmlformats.org/officeDocument/2006/relationships/hyperlink" Target="http://www.louisianabelieves.com/docs/default-source/data-management/red-e-set-grow-(dsc)---addendum.docx?sfvrsn=2" TargetMode="External"/><Relationship Id="rId10" Type="http://schemas.openxmlformats.org/officeDocument/2006/relationships/hyperlink" Target="mailto:LDEData@la.gov" TargetMode="External"/><Relationship Id="rId19" Type="http://schemas.openxmlformats.org/officeDocument/2006/relationships/hyperlink" Target="http://www.louisianabelieves.com/docs/default-source/data-management/drc---november-2015.pdf?sfvrsn=2" TargetMode="External"/><Relationship Id="rId31" Type="http://schemas.openxmlformats.org/officeDocument/2006/relationships/hyperlink" Target="http://www.louisianabelieves.com/docs/default-source/data-management/nces-(naep-pisa-pirls)---november-2015.pdf?sfvrsn=4" TargetMode="External"/><Relationship Id="rId4" Type="http://schemas.openxmlformats.org/officeDocument/2006/relationships/settings" Target="settings.xml"/><Relationship Id="rId9" Type="http://schemas.openxmlformats.org/officeDocument/2006/relationships/hyperlink" Target="http://www.louisianabelieves.com/docs/default-source/links-for-newsletters/lea-addenda-opt-ins.xlsx?sfvrsn=2" TargetMode="External"/><Relationship Id="rId14" Type="http://schemas.openxmlformats.org/officeDocument/2006/relationships/hyperlink" Target="http://www.louisianabelieves.com/docs/default-source/data-management/brookes-publishing-(aepsi)---addendum.docx?sfvrsn=2" TargetMode="External"/><Relationship Id="rId22" Type="http://schemas.openxmlformats.org/officeDocument/2006/relationships/hyperlink" Target="http://www.louisianabelieves.com/docs/default-source/data-management/escholar---addendum.docx?sfvrsn=4" TargetMode="External"/><Relationship Id="rId27" Type="http://schemas.openxmlformats.org/officeDocument/2006/relationships/hyperlink" Target="http://www.louisianabelieves.com/docs/default-source/data-management/lctcs---january-2016.pdf?sfvrsn=6" TargetMode="External"/><Relationship Id="rId30" Type="http://schemas.openxmlformats.org/officeDocument/2006/relationships/hyperlink" Target="https://www.louisianabelieves.com/docs/default-source/data-management/lctcs-(jag)---addendum.docx?sfvrsn=2" TargetMode="External"/><Relationship Id="rId35" Type="http://schemas.openxmlformats.org/officeDocument/2006/relationships/hyperlink" Target="http://www.louisianabelieves.com/docs/default-source/data-management/teaching-strategies-gold---august-2015.pdf?sfvrsn=6" TargetMode="External"/><Relationship Id="rId8" Type="http://schemas.openxmlformats.org/officeDocument/2006/relationships/hyperlink" Target="http://www.louisianabelieves.com/resources/library/data-center/data-sharing-agreement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12A6-9EFF-4ACF-B0E6-8222A57C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Tonguis</dc:creator>
  <cp:lastModifiedBy>WenChieh Fan</cp:lastModifiedBy>
  <cp:revision>4</cp:revision>
  <cp:lastPrinted>2017-07-06T18:25:00Z</cp:lastPrinted>
  <dcterms:created xsi:type="dcterms:W3CDTF">2018-03-27T19:29:00Z</dcterms:created>
  <dcterms:modified xsi:type="dcterms:W3CDTF">2018-04-09T13:01:00Z</dcterms:modified>
</cp:coreProperties>
</file>