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6A" w:rsidRDefault="00971FC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2020-2021 Local Observation Protocol for [insert school system name]</w:t>
      </w:r>
    </w:p>
    <w:p w:rsidR="001E1A6A" w:rsidRDefault="00971FC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Updated on [insert date]</w:t>
      </w:r>
    </w:p>
    <w:p w:rsidR="001E1A6A" w:rsidRDefault="00971FCD">
      <w:pPr>
        <w:spacing w:before="240" w:after="240" w:line="276" w:lineRule="auto"/>
        <w:rPr>
          <w:b/>
          <w:sz w:val="20"/>
          <w:szCs w:val="20"/>
        </w:rPr>
      </w:pPr>
      <w:r>
        <w:rPr>
          <w:sz w:val="20"/>
          <w:szCs w:val="20"/>
        </w:rPr>
        <w:t>The Department asks all participants in the K-2 CLASS® Pilot to prepare a written</w:t>
      </w:r>
      <w:r>
        <w:rPr>
          <w:sz w:val="20"/>
          <w:szCs w:val="20"/>
        </w:rPr>
        <w:t xml:space="preserve"> local observation protocol that meets the minimum requirements included in this document.</w:t>
      </w:r>
      <w:bookmarkStart w:id="0" w:name="_GoBack"/>
      <w:bookmarkEnd w:id="0"/>
    </w:p>
    <w:p w:rsidR="001E1A6A" w:rsidRDefault="00971FCD">
      <w:pPr>
        <w:widowControl w:val="0"/>
        <w:rPr>
          <w:sz w:val="20"/>
          <w:szCs w:val="20"/>
        </w:rPr>
      </w:pPr>
      <w:r>
        <w:rPr>
          <w:sz w:val="20"/>
          <w:szCs w:val="20"/>
        </w:rPr>
        <w:t>For the 2020-2021 school year this plan should also be sensitive to the impacts of COVID-19, and include protocols for conducting observations following OPH and LDOE</w:t>
      </w:r>
      <w:r>
        <w:rPr>
          <w:sz w:val="20"/>
          <w:szCs w:val="20"/>
        </w:rPr>
        <w:t xml:space="preserve"> guidelines.</w:t>
      </w:r>
    </w:p>
    <w:p w:rsidR="001E1A6A" w:rsidRDefault="001E1A6A">
      <w:pPr>
        <w:widowControl w:val="0"/>
        <w:rPr>
          <w:sz w:val="20"/>
          <w:szCs w:val="20"/>
        </w:rPr>
      </w:pPr>
    </w:p>
    <w:p w:rsidR="001E1A6A" w:rsidRDefault="00971FCD">
      <w:pPr>
        <w:widowControl w:val="0"/>
        <w:rPr>
          <w:sz w:val="20"/>
          <w:szCs w:val="20"/>
        </w:rPr>
      </w:pPr>
      <w:r>
        <w:rPr>
          <w:sz w:val="20"/>
          <w:szCs w:val="20"/>
        </w:rPr>
        <w:t>Each school system shall submit this written annual plan for coordinated observation using CLASS® for Department approval no later than October 30.</w:t>
      </w:r>
    </w:p>
    <w:p w:rsidR="001E1A6A" w:rsidRDefault="001E1A6A">
      <w:pPr>
        <w:widowControl w:val="0"/>
        <w:rPr>
          <w:sz w:val="20"/>
          <w:szCs w:val="20"/>
        </w:rPr>
      </w:pPr>
    </w:p>
    <w:p w:rsidR="001E1A6A" w:rsidRDefault="00971FCD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School systems should refer to the </w:t>
      </w:r>
      <w:hyperlink r:id="rId7">
        <w:r>
          <w:rPr>
            <w:color w:val="1155CC"/>
            <w:sz w:val="20"/>
            <w:szCs w:val="20"/>
            <w:u w:val="single"/>
          </w:rPr>
          <w:t>2020-2021 Guidance for Implementing CLASS® in K-2 Classrooms</w:t>
        </w:r>
      </w:hyperlink>
      <w:r>
        <w:rPr>
          <w:sz w:val="20"/>
          <w:szCs w:val="20"/>
        </w:rPr>
        <w:t xml:space="preserve"> when completing this document. Completed forms should be submitted to </w:t>
      </w:r>
      <w:hyperlink r:id="rId8">
        <w:r>
          <w:rPr>
            <w:color w:val="1155CC"/>
            <w:sz w:val="20"/>
            <w:szCs w:val="20"/>
            <w:u w:val="single"/>
          </w:rPr>
          <w:t>EarlyLiteracy@la.gov</w:t>
        </w:r>
      </w:hyperlink>
      <w:r>
        <w:rPr>
          <w:sz w:val="20"/>
          <w:szCs w:val="20"/>
        </w:rPr>
        <w:t xml:space="preserve">. </w:t>
      </w:r>
    </w:p>
    <w:p w:rsidR="001E1A6A" w:rsidRDefault="001E1A6A">
      <w:pPr>
        <w:rPr>
          <w:b/>
        </w:rPr>
      </w:pPr>
      <w:bookmarkStart w:id="1" w:name="_3u2m5j7sou60" w:colFirst="0" w:colLast="0"/>
      <w:bookmarkEnd w:id="1"/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E1A6A">
        <w:tc>
          <w:tcPr>
            <w:tcW w:w="108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2020-2021 Local Observation Protocol:</w:t>
            </w:r>
          </w:p>
          <w:p w:rsidR="001E1A6A" w:rsidRDefault="00971FC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Assurances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[Insert school system name] agrees to </w:t>
            </w:r>
            <w:r>
              <w:rPr>
                <w:color w:val="212121"/>
                <w:sz w:val="20"/>
                <w:szCs w:val="20"/>
              </w:rPr>
              <w:t>develop a plan and process to coordinate and conduct local observations reliably and without conflict of interest.</w:t>
            </w:r>
          </w:p>
          <w:p w:rsidR="001E1A6A" w:rsidRDefault="001E1A6A">
            <w:pPr>
              <w:widowControl w:val="0"/>
              <w:rPr>
                <w:sz w:val="20"/>
                <w:szCs w:val="20"/>
              </w:rPr>
            </w:pPr>
          </w:p>
          <w:p w:rsidR="001E1A6A" w:rsidRDefault="00971F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[Insert sch</w:t>
            </w:r>
            <w:r>
              <w:rPr>
                <w:sz w:val="20"/>
                <w:szCs w:val="20"/>
              </w:rPr>
              <w:t xml:space="preserve">ool system name] agrees to read the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2020-2021 Guidance for Implementing CLASS® in K-2 Classrooms</w:t>
              </w:r>
            </w:hyperlink>
            <w:r>
              <w:rPr>
                <w:sz w:val="20"/>
                <w:szCs w:val="20"/>
              </w:rPr>
              <w:t xml:space="preserve"> in its</w:t>
            </w:r>
            <w:r>
              <w:rPr>
                <w:sz w:val="20"/>
                <w:szCs w:val="20"/>
              </w:rPr>
              <w:t xml:space="preserve"> entirety, implement and train observers on protocol requirements, which includes that participants will:</w:t>
            </w:r>
          </w:p>
          <w:p w:rsidR="001E1A6A" w:rsidRDefault="00971FCD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implement a coordinated observation plan for participating sites;</w:t>
            </w:r>
          </w:p>
          <w:p w:rsidR="001E1A6A" w:rsidRDefault="00971FCD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an observation schedule by entering all required CLASS® observation information into the CLASS® portal;</w:t>
            </w:r>
          </w:p>
          <w:p w:rsidR="001E1A6A" w:rsidRDefault="00971FCD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process to review observer schedules for schedule conflicts, conflicts of interest, or other concerns, adjust observer schedules accor</w:t>
            </w:r>
            <w:r>
              <w:rPr>
                <w:sz w:val="20"/>
                <w:szCs w:val="20"/>
              </w:rPr>
              <w:t>dingly, and communicate those adjustments to observers and sites;</w:t>
            </w:r>
          </w:p>
          <w:p w:rsidR="001E1A6A" w:rsidRDefault="00971FCD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CLASS® observations in all participating classrooms this school year-- typically one observation shall occur during the fall observation period, if the classroom is in existence on O</w:t>
            </w:r>
            <w:r>
              <w:rPr>
                <w:sz w:val="20"/>
                <w:szCs w:val="20"/>
              </w:rPr>
              <w:t>ctober 1, and the other shall occur during the spring observation period, if the classroom is in existence on February 1; and</w:t>
            </w:r>
          </w:p>
          <w:p w:rsidR="001E1A6A" w:rsidRDefault="00971FCD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all CLASS® observation results to the Department by December 15 for the fall semester and May 15 for the spring semester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chool System Representative</w:t>
            </w:r>
          </w:p>
          <w:p w:rsidR="001E1A6A" w:rsidRDefault="001E1A6A">
            <w:pPr>
              <w:widowControl w:val="0"/>
              <w:rPr>
                <w:sz w:val="20"/>
                <w:szCs w:val="20"/>
              </w:rPr>
            </w:pPr>
          </w:p>
          <w:p w:rsidR="001E1A6A" w:rsidRDefault="00971F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(Digital Signature Allowed): _______________________________________                 Date: ______________________</w:t>
            </w:r>
          </w:p>
          <w:p w:rsidR="001E1A6A" w:rsidRDefault="001E1A6A">
            <w:pPr>
              <w:widowControl w:val="0"/>
              <w:rPr>
                <w:sz w:val="20"/>
                <w:szCs w:val="20"/>
              </w:rPr>
            </w:pPr>
          </w:p>
          <w:p w:rsidR="001E1A6A" w:rsidRDefault="00971F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_________________________________________________________________</w:t>
            </w:r>
          </w:p>
          <w:p w:rsidR="001E1A6A" w:rsidRDefault="001E1A6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E1A6A" w:rsidRDefault="001E1A6A">
      <w:pPr>
        <w:rPr>
          <w:b/>
        </w:rPr>
      </w:pPr>
      <w:bookmarkStart w:id="2" w:name="_y7i49jabz5c4" w:colFirst="0" w:colLast="0"/>
      <w:bookmarkEnd w:id="2"/>
    </w:p>
    <w:p w:rsidR="001E1A6A" w:rsidRDefault="001E1A6A">
      <w:pPr>
        <w:rPr>
          <w:b/>
        </w:rPr>
      </w:pPr>
      <w:bookmarkStart w:id="3" w:name="_9w8y9p1ki8o1" w:colFirst="0" w:colLast="0"/>
      <w:bookmarkEnd w:id="3"/>
    </w:p>
    <w:p w:rsidR="001E1A6A" w:rsidRDefault="001E1A6A">
      <w:pPr>
        <w:rPr>
          <w:b/>
        </w:rPr>
      </w:pPr>
      <w:bookmarkStart w:id="4" w:name="_3wtepqrahatk" w:colFirst="0" w:colLast="0"/>
      <w:bookmarkEnd w:id="4"/>
    </w:p>
    <w:p w:rsidR="001E1A6A" w:rsidRDefault="00971FCD">
      <w:pPr>
        <w:rPr>
          <w:b/>
        </w:rPr>
      </w:pPr>
      <w:bookmarkStart w:id="5" w:name="_bjpwum92ml52" w:colFirst="0" w:colLast="0"/>
      <w:bookmarkEnd w:id="5"/>
      <w:r>
        <w:br w:type="page"/>
      </w:r>
    </w:p>
    <w:p w:rsidR="001E1A6A" w:rsidRDefault="001E1A6A">
      <w:pPr>
        <w:rPr>
          <w:b/>
        </w:rPr>
      </w:pPr>
      <w:bookmarkStart w:id="6" w:name="_wdg1s8hkfohb" w:colFirst="0" w:colLast="0"/>
      <w:bookmarkEnd w:id="6"/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E1A6A">
        <w:tc>
          <w:tcPr>
            <w:tcW w:w="108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[Insert school </w:t>
            </w:r>
            <w:proofErr w:type="gramStart"/>
            <w:r>
              <w:rPr>
                <w:b/>
                <w:sz w:val="20"/>
                <w:szCs w:val="20"/>
              </w:rPr>
              <w:t>system  name</w:t>
            </w:r>
            <w:proofErr w:type="gramEnd"/>
            <w:r>
              <w:rPr>
                <w:b/>
                <w:sz w:val="20"/>
                <w:szCs w:val="20"/>
              </w:rPr>
              <w:t>]:</w:t>
            </w:r>
          </w:p>
          <w:p w:rsidR="001E1A6A" w:rsidRDefault="00971F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2020-2021 Plan for Coordinated CLASS® Observations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protocols are in place to ensure that all participating classrooms receive an observation visit during the 2020-2021 observation period? (Consider scheduling, COVID-19 related concerns, and informing observers and sites of any changes.)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1E1A6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protoc</w:t>
            </w:r>
            <w:r>
              <w:rPr>
                <w:b/>
                <w:sz w:val="20"/>
                <w:szCs w:val="20"/>
              </w:rPr>
              <w:t>ols are in place to ensure that observers are reliable?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1E1A6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protocols are in place to ensure that observers follow all CLASS® observation recommendations and requirements as outlined in the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2020-2021 Guidance for Implementing CLASS® in K-2 Classrooms</w:t>
              </w:r>
            </w:hyperlink>
            <w:r>
              <w:rPr>
                <w:b/>
                <w:sz w:val="20"/>
                <w:szCs w:val="20"/>
              </w:rPr>
              <w:t>?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1E1A6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protocols are in place to ensure th</w:t>
            </w:r>
            <w:r>
              <w:rPr>
                <w:b/>
                <w:sz w:val="20"/>
                <w:szCs w:val="20"/>
              </w:rPr>
              <w:t xml:space="preserve">at observers maintain inter-rater reliability and fidelity considering that shadow scoring cannot take place during onsite in-person observations during Phase 1-3 of reopening during the COVID-19 pandemic? 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1E1A6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Which of the following observation methods are</w:t>
            </w:r>
            <w:r>
              <w:rPr>
                <w:b/>
                <w:sz w:val="20"/>
                <w:szCs w:val="20"/>
              </w:rPr>
              <w:t xml:space="preserve"> being implemented during the 2020-2021 observation period? </w:t>
            </w:r>
            <w:r>
              <w:rPr>
                <w:sz w:val="20"/>
                <w:szCs w:val="20"/>
              </w:rPr>
              <w:t>(select all that apply)</w:t>
            </w:r>
          </w:p>
        </w:tc>
      </w:tr>
      <w:tr w:rsidR="001E1A6A">
        <w:trPr>
          <w:trHeight w:val="51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___ On-site in-person                            ___ Live video conference                            ___ Recorded video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What additional protocols have been put into place to facilitate observation visits during 2020-2021?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(Include protocols for each observation type selected above.)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1E1A6A">
            <w:pPr>
              <w:widowControl w:val="0"/>
              <w:rPr>
                <w:sz w:val="20"/>
                <w:szCs w:val="20"/>
              </w:rPr>
            </w:pP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have members of the participating sites been included in the development of these pro</w:t>
            </w:r>
            <w:r>
              <w:rPr>
                <w:b/>
                <w:sz w:val="20"/>
                <w:szCs w:val="20"/>
              </w:rPr>
              <w:t>tocols?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1E1A6A">
            <w:pPr>
              <w:widowControl w:val="0"/>
              <w:rPr>
                <w:sz w:val="20"/>
                <w:szCs w:val="20"/>
              </w:rPr>
            </w:pP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have observers been informed or trained to follow these protocols?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1E1A6A">
            <w:pPr>
              <w:widowControl w:val="0"/>
              <w:rPr>
                <w:sz w:val="20"/>
                <w:szCs w:val="20"/>
              </w:rPr>
            </w:pP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were these protocols shared with sites and teachers?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1E1A6A">
            <w:pPr>
              <w:widowControl w:val="0"/>
              <w:rPr>
                <w:sz w:val="20"/>
                <w:szCs w:val="20"/>
              </w:rPr>
            </w:pP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971FC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challenges did you experience in planning and what challenges do you anticipate in executing observation visits?</w:t>
            </w:r>
          </w:p>
        </w:tc>
      </w:tr>
      <w:tr w:rsidR="001E1A6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A6A" w:rsidRDefault="001E1A6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E1A6A" w:rsidRDefault="001E1A6A">
      <w:pPr>
        <w:rPr>
          <w:b/>
        </w:rPr>
      </w:pPr>
      <w:bookmarkStart w:id="7" w:name="_z41tja4k9bez" w:colFirst="0" w:colLast="0"/>
      <w:bookmarkEnd w:id="7"/>
    </w:p>
    <w:p w:rsidR="001E1A6A" w:rsidRDefault="001E1A6A">
      <w:bookmarkStart w:id="8" w:name="_w2n69fgmhr5i" w:colFirst="0" w:colLast="0"/>
      <w:bookmarkEnd w:id="8"/>
    </w:p>
    <w:sectPr w:rsidR="001E1A6A">
      <w:headerReference w:type="default" r:id="rId11"/>
      <w:footerReference w:type="default" r:id="rId12"/>
      <w:pgSz w:w="12240" w:h="15840"/>
      <w:pgMar w:top="216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CD" w:rsidRDefault="00971FCD">
      <w:r>
        <w:separator/>
      </w:r>
    </w:p>
  </w:endnote>
  <w:endnote w:type="continuationSeparator" w:id="0">
    <w:p w:rsidR="00971FCD" w:rsidRDefault="0097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6A" w:rsidRDefault="001E1A6A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CD" w:rsidRDefault="00971FCD">
      <w:r>
        <w:separator/>
      </w:r>
    </w:p>
  </w:footnote>
  <w:footnote w:type="continuationSeparator" w:id="0">
    <w:p w:rsidR="00971FCD" w:rsidRDefault="0097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6A" w:rsidRDefault="00C219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1D4FCD7" wp14:editId="32F47376">
              <wp:simplePos x="0" y="0"/>
              <wp:positionH relativeFrom="column">
                <wp:posOffset>4486910</wp:posOffset>
              </wp:positionH>
              <wp:positionV relativeFrom="paragraph">
                <wp:posOffset>382270</wp:posOffset>
              </wp:positionV>
              <wp:extent cx="2229485" cy="527685"/>
              <wp:effectExtent l="0" t="0" r="0" b="0"/>
              <wp:wrapSquare wrapText="bothSides" distT="0" distB="0" distL="0" distR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948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1A6A" w:rsidRPr="00C2195B" w:rsidRDefault="00C2195B" w:rsidP="00C2195B">
                          <w:pPr>
                            <w:jc w:val="right"/>
                            <w:textDirection w:val="btLr"/>
                            <w:rPr>
                              <w:sz w:val="16"/>
                            </w:rPr>
                          </w:pPr>
                          <w:r w:rsidRPr="00C2195B">
                            <w:rPr>
                              <w:color w:val="000000"/>
                              <w:sz w:val="24"/>
                            </w:rPr>
                            <w:t xml:space="preserve">2020-2021 K-2 CLASS PILOT </w:t>
                          </w:r>
                          <w:r w:rsidR="00971FCD" w:rsidRPr="00C2195B">
                            <w:rPr>
                              <w:color w:val="000000"/>
                              <w:sz w:val="24"/>
                            </w:rPr>
                            <w:t>PROTOCOL TEMPLATE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D4FC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3.3pt;margin-top:30.1pt;width:175.55pt;height:41.55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" filled="f" stroked="f">
              <v:textbox inset="2.53958mm,2.53958mm,2.53958mm,2.53958mm">
                <w:txbxContent>
                  <w:p w:rsidR="001E1A6A" w:rsidRPr="00C2195B" w:rsidRDefault="00C2195B" w:rsidP="00C2195B">
                    <w:pPr>
                      <w:jc w:val="right"/>
                      <w:textDirection w:val="btLr"/>
                      <w:rPr>
                        <w:sz w:val="16"/>
                      </w:rPr>
                    </w:pPr>
                    <w:r w:rsidRPr="00C2195B">
                      <w:rPr>
                        <w:color w:val="000000"/>
                        <w:sz w:val="24"/>
                      </w:rPr>
                      <w:t xml:space="preserve">2020-2021 K-2 CLASS PILOT </w:t>
                    </w:r>
                    <w:r w:rsidR="00971FCD" w:rsidRPr="00C2195B">
                      <w:rPr>
                        <w:color w:val="000000"/>
                        <w:sz w:val="24"/>
                      </w:rPr>
                      <w:t>PROTOCOL 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1FCD">
      <w:rPr>
        <w:noProof/>
      </w:rPr>
      <w:drawing>
        <wp:anchor distT="0" distB="0" distL="0" distR="0" simplePos="0" relativeHeight="251658240" behindDoc="0" locked="0" layoutInCell="1" hidden="0" allowOverlap="1" wp14:anchorId="2A73C88D" wp14:editId="36E18F0F">
          <wp:simplePos x="0" y="0"/>
          <wp:positionH relativeFrom="column">
            <wp:posOffset>-45719</wp:posOffset>
          </wp:positionH>
          <wp:positionV relativeFrom="paragraph">
            <wp:posOffset>323850</wp:posOffset>
          </wp:positionV>
          <wp:extent cx="6858000" cy="704850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D1228"/>
    <w:multiLevelType w:val="multilevel"/>
    <w:tmpl w:val="88743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6A"/>
    <w:rsid w:val="001E1A6A"/>
    <w:rsid w:val="00971FCD"/>
    <w:rsid w:val="00C2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9BE5C"/>
  <w15:docId w15:val="{8B63EE14-2C74-4CC1-9F9A-FCA8838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95B"/>
  </w:style>
  <w:style w:type="paragraph" w:styleId="Footer">
    <w:name w:val="footer"/>
    <w:basedOn w:val="Normal"/>
    <w:link w:val="FooterChar"/>
    <w:uiPriority w:val="99"/>
    <w:unhideWhenUsed/>
    <w:rsid w:val="00C21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Literacy@l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uisianabelieves.com/docs/default-source/year-long-planning/k-2-class-pilot-guidance-for-2020-2021.pdf?sfvrsn=8e43911f_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ouisianabelieves.com/docs/default-source/year-long-planning/k-2-class-pilot-guidance-for-2020-2021.pdf?sfvrsn=8e43911f_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uisianabelieves.com/docs/default-source/year-long-planning/k-2-class-pilot-guidance-for-2020-2021.pdf?sfvrsn=8e43911f_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Holliday</dc:creator>
  <cp:lastModifiedBy>Lisa Holliday</cp:lastModifiedBy>
  <cp:revision>2</cp:revision>
  <dcterms:created xsi:type="dcterms:W3CDTF">2020-10-15T16:22:00Z</dcterms:created>
  <dcterms:modified xsi:type="dcterms:W3CDTF">2020-10-15T16:22:00Z</dcterms:modified>
</cp:coreProperties>
</file>