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tabs>
          <w:tab w:val="left" w:pos="2271"/>
          <w:tab w:val="left" w:pos="3470"/>
        </w:tabs>
        <w:ind w:left="0"/>
        <w:rPr>
          <w:rFonts w:asciiTheme="minorHAnsi" w:hAnsiTheme="minorHAnsi" w:cstheme="minorHAnsi"/>
          <w:sz w:val="22"/>
          <w:szCs w:val="22"/>
        </w:rPr>
      </w:pPr>
      <w:bookmarkStart w:id="0" w:name="Date:_____________,_20_____"/>
      <w:bookmarkEnd w:id="0"/>
      <w:r>
        <w:rPr>
          <w:rFonts w:asciiTheme="minorHAnsi" w:hAnsiTheme="minorHAnsi" w:cstheme="minorHAnsi"/>
          <w:spacing w:val="-1"/>
          <w:sz w:val="22"/>
          <w:szCs w:val="22"/>
        </w:rPr>
        <w:t>日期：__________________</w:t>
      </w:r>
      <w:r>
        <w:rPr>
          <w:rFonts w:asciiTheme="minorHAnsi" w:hAnsiTheme="minorHAnsi" w:cstheme="minorHAnsi"/>
          <w:sz w:val="22"/>
          <w:szCs w:val="22"/>
        </w:rPr>
        <w:t>，</w:t>
      </w:r>
      <w:r>
        <w:rPr>
          <w:rFonts w:asciiTheme="minorHAnsi" w:hAnsiTheme="minorHAnsi" w:cstheme="minorHAnsi"/>
          <w:spacing w:val="-2"/>
          <w:sz w:val="22"/>
          <w:szCs w:val="22"/>
        </w:rPr>
        <w:t xml:space="preserve"> </w:t>
      </w:r>
      <w:r>
        <w:rPr>
          <w:rFonts w:asciiTheme="minorHAnsi" w:hAnsiTheme="minorHAnsi" w:cstheme="minorHAnsi"/>
          <w:spacing w:val="-1"/>
          <w:sz w:val="22"/>
          <w:szCs w:val="22"/>
        </w:rPr>
        <w:t>20</w:t>
      </w:r>
      <w:r>
        <w:rPr>
          <w:rFonts w:asciiTheme="minorHAnsi" w:hAnsiTheme="minorHAnsi" w:cstheme="minorHAnsi"/>
          <w:sz w:val="22"/>
          <w:szCs w:val="22"/>
        </w:rPr>
        <w:t>______</w:t>
      </w:r>
    </w:p>
    <w:p>
      <w:pPr>
        <w:pStyle w:val="BodyText"/>
        <w:tabs>
          <w:tab w:val="left" w:pos="2271"/>
          <w:tab w:val="left" w:pos="3470"/>
        </w:tabs>
        <w:ind w:left="0"/>
        <w:rPr>
          <w:rFonts w:asciiTheme="minorHAnsi" w:hAnsiTheme="minorHAnsi" w:cstheme="minorHAnsi"/>
          <w:sz w:val="22"/>
          <w:szCs w:val="22"/>
        </w:rPr>
      </w:pPr>
      <w:r>
        <w:rPr>
          <w:rFonts w:asciiTheme="minorHAnsi" w:hAnsiTheme="minorHAnsi" w:cstheme="minorHAnsi"/>
          <w:sz w:val="22"/>
          <w:szCs w:val="22"/>
        </w:rPr>
        <w:t>學校：_____________________________________</w:t>
      </w:r>
    </w:p>
    <w:p>
      <w:pPr>
        <w:pStyle w:val="BodyText"/>
        <w:tabs>
          <w:tab w:val="left" w:pos="4285"/>
        </w:tabs>
        <w:ind w:left="0"/>
        <w:jc w:val="both"/>
        <w:rPr>
          <w:rFonts w:asciiTheme="minorHAnsi" w:hAnsiTheme="minorHAnsi" w:cstheme="minorHAnsi"/>
          <w:sz w:val="22"/>
          <w:szCs w:val="22"/>
        </w:rPr>
      </w:pPr>
    </w:p>
    <w:p>
      <w:pPr>
        <w:pStyle w:val="BodyText"/>
        <w:tabs>
          <w:tab w:val="left" w:pos="4285"/>
        </w:tabs>
        <w:ind w:left="0"/>
        <w:jc w:val="both"/>
        <w:rPr>
          <w:rFonts w:asciiTheme="minorHAnsi" w:hAnsiTheme="minorHAnsi" w:cstheme="minorHAnsi"/>
          <w:sz w:val="22"/>
          <w:szCs w:val="22"/>
        </w:rPr>
      </w:pPr>
      <w:r>
        <w:rPr>
          <w:rFonts w:asciiTheme="minorHAnsi" w:hAnsiTheme="minorHAnsi" w:cstheme="minorHAnsi"/>
          <w:spacing w:val="-1"/>
          <w:sz w:val="22"/>
          <w:szCs w:val="22"/>
        </w:rPr>
        <w:t xml:space="preserve">親愛的 _____________________ 的家長或監護人，</w:t>
      </w:r>
    </w:p>
    <w:p>
      <w:pPr>
        <w:rPr>
          <w:rFonts w:eastAsia="Arial" w:cstheme="minorHAnsi"/>
        </w:rPr>
      </w:pPr>
    </w:p>
    <w:p>
      <w:r>
        <w:t xml:space="preserve">我們致力於提供英文語學習者（English Learners / ELs）學業成功所需的教學和強化支援。 透過以下方法，我們所提供的支援將有助於您的孩子掌握適合其班級的標準和滿足畢業要求：</w:t>
      </w:r>
    </w:p>
    <w:p/>
    <w:p>
      <w:pPr>
        <w:pStyle w:val="ListParagraph"/>
        <w:numPr>
          <w:ilvl w:val="0"/>
          <w:numId w:val="3"/>
        </w:numPr>
      </w:pPr>
      <w:r>
        <w:t>將您的孩子編排於適合其年齡的班級；</w:t>
      </w:r>
    </w:p>
    <w:p>
      <w:pPr>
        <w:pStyle w:val="ListParagraph"/>
        <w:numPr>
          <w:ilvl w:val="0"/>
          <w:numId w:val="3"/>
        </w:numPr>
      </w:pPr>
      <w:r>
        <w:t>專注於學術語言；</w:t>
      </w:r>
    </w:p>
    <w:p>
      <w:pPr>
        <w:pStyle w:val="ListParagraph"/>
        <w:numPr>
          <w:ilvl w:val="0"/>
          <w:numId w:val="3"/>
        </w:numPr>
      </w:pPr>
      <w:r>
        <w:t>教導所需的語言、技能和知識以便參與班級水平的教學；及</w:t>
      </w:r>
    </w:p>
    <w:p>
      <w:pPr>
        <w:pStyle w:val="ListParagraph"/>
        <w:numPr>
          <w:ilvl w:val="0"/>
          <w:numId w:val="3"/>
        </w:numPr>
      </w:pPr>
      <w:r>
        <w:t>讓您的孩子使用內容和內容評估並給予恰當的支援。</w:t>
      </w:r>
    </w:p>
    <w:p>
      <w:pPr>
        <w:pStyle w:val="NoSpacing"/>
        <w:rPr>
          <w:rFonts w:cstheme="minorHAnsi"/>
        </w:rPr>
      </w:pPr>
    </w:p>
    <w:p>
      <w:pPr>
        <w:pStyle w:val="NoSpacing"/>
        <w:jc w:val="both"/>
        <w:rPr>
          <w:rFonts w:cstheme="minorHAnsi"/>
        </w:rPr>
      </w:pPr>
      <w:r>
        <w:rPr>
          <w:rFonts w:cstheme="minorHAnsi"/>
          <w:b/>
        </w:rPr>
        <w:t xml:space="preserve">英文語言能力測試（English Language Proficiency Test / ELPT）</w:t>
      </w:r>
      <w:r>
        <w:rPr>
          <w:rFonts w:cstheme="minorHAnsi"/>
        </w:rPr>
        <w:t xml:space="preserve">或 </w:t>
      </w:r>
      <w:r>
        <w:rPr>
          <w:rFonts w:cstheme="minorHAnsi"/>
          <w:b/>
        </w:rPr>
        <w:t xml:space="preserve">英文語言能力篩選測試（English Language Proficiency Screener / ELPS</w:t>
      </w:r>
      <w:r>
        <w:rPr>
          <w:rFonts w:cstheme="minorHAnsi"/>
        </w:rPr>
        <w:t>）的評分顯示</w:t>
      </w:r>
      <w:r>
        <w:rPr>
          <w:rFonts w:cstheme="minorHAnsi"/>
          <w:spacing w:val="62"/>
          <w:w w:val="95"/>
        </w:rPr>
        <w:t xml:space="preserve"> </w:t>
      </w:r>
      <w:r>
        <w:rPr>
          <w:rFonts w:cstheme="minorHAnsi"/>
        </w:rPr>
        <w:t>您的</w:t>
      </w:r>
      <w:r>
        <w:rPr>
          <w:rFonts w:cstheme="minorHAnsi"/>
        </w:rPr>
        <w:t xml:space="preserve">孩子 _________________ 屬於 ____________ 的</w:t>
      </w:r>
      <w:r>
        <w:rPr>
          <w:rFonts w:cstheme="minorHAnsi"/>
        </w:rPr>
        <w:t>英文</w:t>
      </w:r>
      <w:r>
        <w:rPr>
          <w:rFonts w:cstheme="minorHAnsi"/>
        </w:rPr>
        <w:t>能力水平</w:t>
      </w:r>
      <w:r>
        <w:rPr>
          <w:rFonts w:cstheme="minorHAnsi"/>
        </w:rPr>
        <w:t>，而額外的英文語言支持和/或教學將有利於您的孩子。</w:t>
      </w:r>
    </w:p>
    <w:p>
      <w:pPr>
        <w:pStyle w:val="NoSpacing"/>
        <w:rPr>
          <w:rFonts w:cstheme="minorHAnsi"/>
        </w:rPr>
      </w:pPr>
    </w:p>
    <w:tbl>
      <w:tblPr>
        <w:tblW w:w="10070" w:type="dxa"/>
        <w:tblCellMar>
          <w:top w:w="15" w:type="dxa"/>
          <w:left w:w="15" w:type="dxa"/>
          <w:bottom w:w="15" w:type="dxa"/>
          <w:right w:w="15" w:type="dxa"/>
        </w:tblCellMar>
        <w:tblLook w:val="04A0" w:firstRow="1" w:lastRow="0" w:firstColumn="1" w:lastColumn="0" w:noHBand="0" w:noVBand="1"/>
      </w:tblPr>
      <w:tblGrid>
        <w:gridCol w:w="1562"/>
        <w:gridCol w:w="8508"/>
      </w:tblGrid>
      <w:tr>
        <w:tc>
          <w:tcPr>
            <w:tcW w:w="156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語言能力決定方法</w:t>
            </w:r>
          </w:p>
        </w:tc>
        <w:tc>
          <w:tcPr>
            <w:tcW w:w="8508" w:type="dxa"/>
            <w:tcBorders>
              <w:top w:val="single" w:sz="8" w:space="0" w:color="000000"/>
              <w:left w:val="single" w:sz="8" w:space="0" w:color="000000"/>
              <w:bottom w:val="single" w:sz="8" w:space="0" w:color="000000"/>
              <w:right w:val="single" w:sz="8" w:space="0" w:color="000000"/>
            </w:tcBorders>
            <w:shd w:val="clear" w:color="auto" w:fill="D9D9D9"/>
          </w:tcPr>
          <w:p>
            <w:pPr>
              <w:ind w:left="72"/>
              <w:rPr>
                <w:rFonts w:ascii="Calibri" w:eastAsia="Times New Roman" w:hAnsi="Calibri" w:cs="Times New Roman"/>
                <w:b/>
                <w:bCs/>
                <w:color w:val="000000"/>
              </w:rPr>
            </w:pPr>
            <w:r>
              <w:rPr>
                <w:rFonts w:ascii="Calibri" w:hAnsi="Calibri" w:cs="Times New Roman" w:eastAsia="Times New Roman"/>
                <w:b/>
                <w:bCs/>
                <w:color w:val="000000"/>
              </w:rPr>
              <w:t>定義</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萌芽中（Emerging）</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萌芽中的學生未達到班級水平以英文完成、理解和協作內容相關的學業任務所需的英文語言水平。 評分確定為萌芽中的學生符合獲得持續計劃支援的資格。</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進步中（Progressing）</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進步中的學生在獲得支援的情況下能夠在班級水平以英文完成、理解和協作內容相關的學業任務所需的英文語言技能水平。 評分確定為進步中的學生符合獲得持續計劃支援的資格。</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熟練</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熟練的學生已獲得能夠獨立地在班級水平以英文完成、理解、協作和成功完成內容相關的學業任務所需的英文語言技能水平。 一旦達到 ELPT 測試的熟練水平，學生可被考慮進行重新分配班級。</w:t>
            </w:r>
          </w:p>
        </w:tc>
      </w:tr>
    </w:tbl>
    <w:p>
      <w:pPr>
        <w:pStyle w:val="NoSpacing"/>
        <w:rPr>
          <w:rFonts w:cstheme="minorHAnsi"/>
        </w:rPr>
      </w:pPr>
    </w:p>
    <w:p>
      <w:r>
        <w:t xml:space="preserve">如果您的孩子被識別為有殘疾或障礙，英語學習者（English Learner）計劃將滿足您的孩子的個人化教育計劃的語言目標。</w:t>
      </w:r>
    </w:p>
    <w:p/>
    <w:p>
      <w:bookmarkStart w:id="2" w:name="1._For_grades_K-2:"/>
      <w:bookmarkEnd w:id="2"/>
      <w:r>
        <w:t xml:space="preserve">學生將在每年參與 ELPT 測試，直到滿足要求並退出該計劃。 要退出 EL 計劃，您的孩子將須在 ELPT 測試獲得整體的熟練評分。</w:t>
      </w:r>
    </w:p>
    <w:p/>
    <w:p>
      <w:r>
        <w:t xml:space="preserve">您有權拒絕讓您的孩子登記參加英文語言教學計劃。 然而，您的孩子將繼續在其內容課堂上獲得語言支援服務。 如果您選擇拒絕，請通知學校。 拒絕接受服務並不代表您的孩子可以豁免 ELPT 測試。 您的孩子將繼續被鑒定為 EL 並進行 ELPT 測試，直到滿足上述的退出計劃標準。</w:t>
      </w:r>
    </w:p>
    <w:p>
      <w:pPr>
        <w:rPr>
          <w:rFonts w:eastAsia="Arial" w:cstheme="minorHAnsi"/>
        </w:rPr>
      </w:pPr>
      <w:bookmarkStart w:id="3" w:name="a._two_years_at_composite_level_V_on_the"/>
      <w:bookmarkEnd w:id="3"/>
    </w:p>
    <w:p>
      <w:pPr>
        <w:spacing w:line="480" w:lineRule="auto"/>
        <w:ind w:right="6002"/>
        <w:rPr>
          <w:rFonts w:eastAsia="Arial" w:cstheme="minorHAnsi"/>
        </w:rPr>
      </w:pPr>
      <w:r>
        <w:rPr>
          <w:rFonts w:cstheme="minorHAnsi"/>
          <w:spacing w:val="-2"/>
        </w:rPr>
        <w:t>謹此，</w:t>
      </w:r>
    </w:p>
    <w:p>
      <w:pPr>
        <w:tabs>
          <w:tab w:val="left" w:pos="2715"/>
        </w:tabs>
        <w:spacing w:before="2"/>
        <w:rPr>
          <w:rFonts w:eastAsia="Arial" w:cstheme="minorHAnsi"/>
        </w:rPr>
      </w:pPr>
    </w:p>
    <w:p>
      <w:pPr>
        <w:spacing w:line="20" w:lineRule="atLeast"/>
        <w:rPr>
          <w:rFonts w:eastAsia="Arial" w:cstheme="minorHAnsi"/>
        </w:rPr>
      </w:pPr>
      <w:r>
        <w:rPr>
          <w:rFonts w:cstheme="minorHAnsi" w:eastAsia="Arial"/>
        </w:rPr>
        <mc:AlternateContent>
          <mc:Choice Requires="wpg">
            <w:drawing>
              <wp:inline distT="0" distB="0" distL="0" distR="0">
                <wp:extent cx="1950720" cy="8890"/>
                <wp:effectExtent l="5080" t="6985" r="6350" b="3175"/>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8890"/>
                          <a:chOff x="0" y="0"/>
                          <a:chExt cx="3072" cy="14"/>
                        </a:xfrm>
                      </wpg:grpSpPr>
                      <wpg:grpSp>
                        <wpg:cNvPr id="11" name="Group 29"/>
                        <wpg:cNvGrpSpPr>
                          <a:grpSpLocks/>
                        </wpg:cNvGrpSpPr>
                        <wpg:grpSpPr bwMode="auto">
                          <a:xfrm>
                            <a:off x="7" y="7"/>
                            <a:ext cx="3059" cy="2"/>
                            <a:chOff x="7" y="7"/>
                            <a:chExt cx="3059" cy="2"/>
                          </a:xfrm>
                        </wpg:grpSpPr>
                        <wps:wsp>
                          <wps:cNvPr id="12" name="Freeform 30"/>
                          <wps:cNvSpPr>
                            <a:spLocks/>
                          </wps:cNvSpPr>
                          <wps:spPr bwMode="auto">
                            <a:xfrm>
                              <a:off x="7" y="7"/>
                              <a:ext cx="3059" cy="2"/>
                            </a:xfrm>
                            <a:custGeom>
                              <a:avLst/>
                              <a:gdLst>
                                <a:gd name="T0" fmla="+- 0 7 7"/>
                                <a:gd name="T1" fmla="*/ T0 w 3059"/>
                                <a:gd name="T2" fmla="+- 0 3065 7"/>
                                <a:gd name="T3" fmla="*/ T2 w 3059"/>
                              </a:gdLst>
                              <a:ahLst/>
                              <a:cxnLst>
                                <a:cxn ang="0">
                                  <a:pos x="T1" y="0"/>
                                </a:cxn>
                                <a:cxn ang="0">
                                  <a:pos x="T3" y="0"/>
                                </a:cxn>
                              </a:cxnLst>
                              <a:rect l="0" t="0" r="r" b="b"/>
                              <a:pathLst>
                                <a:path w="3059">
                                  <a:moveTo>
                                    <a:pt x="0" y="0"/>
                                  </a:moveTo>
                                  <a:lnTo>
                                    <a:pt x="30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AlternateContent>
      </w:r>
    </w:p>
    <w:p>
      <w:pPr>
        <w:spacing w:line="240" w:lineRule="exact"/>
        <w:rPr>
          <w:rFonts w:eastAsia="Arial" w:cstheme="minorHAnsi"/>
        </w:rPr>
      </w:pPr>
      <w:r>
        <w:rPr>
          <w:rFonts w:cstheme="minorHAnsi"/>
          <w:spacing w:val="-1"/>
        </w:rPr>
        <w:t xml:space="preserve">EL 專員</w:t>
      </w:r>
    </w:p>
    <w:sectPr>
      <w:type w:val="continuous"/>
      <w:pgSz w:w="12240" w:h="15840"/>
      <w:pgMar w:top="1080" w:right="1080" w:bottom="1080" w:left="1080" w:header="720" w:footer="116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340C"/>
    <w:multiLevelType w:val="hybridMultilevel"/>
    <w:tmpl w:val="E12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43331"/>
    <w:multiLevelType w:val="hybridMultilevel"/>
    <w:tmpl w:val="58845AE6"/>
    <w:lvl w:ilvl="0" w:tplc="9754F17A">
      <w:start w:val="1"/>
      <w:numFmt w:val="decimal"/>
      <w:lvlText w:val="%1."/>
      <w:lvlJc w:val="left"/>
      <w:pPr>
        <w:ind w:left="879" w:hanging="360"/>
        <w:jc w:val="left"/>
      </w:pPr>
      <w:rPr>
        <w:rFonts w:ascii="Arial" w:eastAsia="Arial" w:hAnsi="Arial" w:hint="default"/>
        <w:spacing w:val="-1"/>
        <w:sz w:val="22"/>
        <w:szCs w:val="22"/>
      </w:rPr>
    </w:lvl>
    <w:lvl w:ilvl="1" w:tplc="9BEC46C2">
      <w:start w:val="1"/>
      <w:numFmt w:val="lowerLetter"/>
      <w:lvlText w:val="%2."/>
      <w:lvlJc w:val="left"/>
      <w:pPr>
        <w:ind w:left="1066" w:hanging="360"/>
        <w:jc w:val="left"/>
      </w:pPr>
      <w:rPr>
        <w:rFonts w:ascii="Arial" w:eastAsia="Arial" w:hAnsi="Arial" w:hint="default"/>
        <w:spacing w:val="-1"/>
        <w:sz w:val="22"/>
        <w:szCs w:val="22"/>
      </w:rPr>
    </w:lvl>
    <w:lvl w:ilvl="2" w:tplc="DB7E0AC8">
      <w:start w:val="1"/>
      <w:numFmt w:val="bullet"/>
      <w:lvlText w:val="•"/>
      <w:lvlJc w:val="left"/>
      <w:pPr>
        <w:ind w:left="1066" w:hanging="360"/>
      </w:pPr>
      <w:rPr>
        <w:rFonts w:hint="default"/>
      </w:rPr>
    </w:lvl>
    <w:lvl w:ilvl="3" w:tplc="0396D64A">
      <w:start w:val="1"/>
      <w:numFmt w:val="bullet"/>
      <w:lvlText w:val="•"/>
      <w:lvlJc w:val="left"/>
      <w:pPr>
        <w:ind w:left="1066" w:hanging="360"/>
      </w:pPr>
      <w:rPr>
        <w:rFonts w:hint="default"/>
      </w:rPr>
    </w:lvl>
    <w:lvl w:ilvl="4" w:tplc="678E26B0">
      <w:start w:val="1"/>
      <w:numFmt w:val="bullet"/>
      <w:lvlText w:val="•"/>
      <w:lvlJc w:val="left"/>
      <w:pPr>
        <w:ind w:left="2194" w:hanging="360"/>
      </w:pPr>
      <w:rPr>
        <w:rFonts w:hint="default"/>
      </w:rPr>
    </w:lvl>
    <w:lvl w:ilvl="5" w:tplc="AFF03F60">
      <w:start w:val="1"/>
      <w:numFmt w:val="bullet"/>
      <w:lvlText w:val="•"/>
      <w:lvlJc w:val="left"/>
      <w:pPr>
        <w:ind w:left="3322" w:hanging="360"/>
      </w:pPr>
      <w:rPr>
        <w:rFonts w:hint="default"/>
      </w:rPr>
    </w:lvl>
    <w:lvl w:ilvl="6" w:tplc="A8D0A9FA">
      <w:start w:val="1"/>
      <w:numFmt w:val="bullet"/>
      <w:lvlText w:val="•"/>
      <w:lvlJc w:val="left"/>
      <w:pPr>
        <w:ind w:left="4449" w:hanging="360"/>
      </w:pPr>
      <w:rPr>
        <w:rFonts w:hint="default"/>
      </w:rPr>
    </w:lvl>
    <w:lvl w:ilvl="7" w:tplc="75F47EE8">
      <w:start w:val="1"/>
      <w:numFmt w:val="bullet"/>
      <w:lvlText w:val="•"/>
      <w:lvlJc w:val="left"/>
      <w:pPr>
        <w:ind w:left="5577" w:hanging="360"/>
      </w:pPr>
      <w:rPr>
        <w:rFonts w:hint="default"/>
      </w:rPr>
    </w:lvl>
    <w:lvl w:ilvl="8" w:tplc="14FC870A">
      <w:start w:val="1"/>
      <w:numFmt w:val="bullet"/>
      <w:lvlText w:val="•"/>
      <w:lvlJc w:val="left"/>
      <w:pPr>
        <w:ind w:left="6704" w:hanging="360"/>
      </w:pPr>
      <w:rPr>
        <w:rFonts w:hint="default"/>
      </w:rPr>
    </w:lvl>
  </w:abstractNum>
  <w:abstractNum w:abstractNumId="2" w15:restartNumberingAfterBreak="0">
    <w:nsid w:val="7A2F2972"/>
    <w:multiLevelType w:val="hybridMultilevel"/>
    <w:tmpl w:val="45F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D7"/>
    <w:rsid w:val="000112B3"/>
    <w:rsid w:val="00026527"/>
    <w:rsid w:val="00030E8F"/>
    <w:rsid w:val="0003332F"/>
    <w:rsid w:val="00080407"/>
    <w:rsid w:val="000D2A71"/>
    <w:rsid w:val="00110B4C"/>
    <w:rsid w:val="00154AB2"/>
    <w:rsid w:val="001737CE"/>
    <w:rsid w:val="00267EB5"/>
    <w:rsid w:val="002D5733"/>
    <w:rsid w:val="002F71E8"/>
    <w:rsid w:val="00377530"/>
    <w:rsid w:val="003E611E"/>
    <w:rsid w:val="004D624E"/>
    <w:rsid w:val="00590248"/>
    <w:rsid w:val="00721ADE"/>
    <w:rsid w:val="00804601"/>
    <w:rsid w:val="00863A13"/>
    <w:rsid w:val="0088110B"/>
    <w:rsid w:val="008F6A89"/>
    <w:rsid w:val="009146FD"/>
    <w:rsid w:val="00915DCC"/>
    <w:rsid w:val="00976400"/>
    <w:rsid w:val="009A74D7"/>
    <w:rsid w:val="009B6A8E"/>
    <w:rsid w:val="009F5BD5"/>
    <w:rsid w:val="00AB7418"/>
    <w:rsid w:val="00B93466"/>
    <w:rsid w:val="00C111EE"/>
    <w:rsid w:val="00C24F1F"/>
    <w:rsid w:val="00D14CB4"/>
    <w:rsid w:val="00DE4B08"/>
    <w:rsid w:val="00EE62C2"/>
    <w:rsid w:val="00F62AEF"/>
  </w:rsids>
  <m:mathPr>
    <m:mathFont m:val="Cambria Math"/>
    <m:brkBin m:val="before"/>
    <m:brkBinSub m:val="--"/>
    <m:smallFrac m:val="0"/>
    <m:dispDef/>
    <m:lMargin m:val="0"/>
    <m:rMargin m:val="0"/>
    <m:defJc m:val="centerGroup"/>
    <m:wrapIndent m:val="1440"/>
    <m:intLim m:val="subSup"/>
    <m:naryLim m:val="undOvr"/>
  </m:mathPr>
  <w:themeFontLang w:val="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40945-2171-44CA-9157-8AF803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zh-TW"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4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FD"/>
    <w:rPr>
      <w:rFonts w:ascii="Segoe UI" w:hAnsi="Segoe UI" w:cs="Segoe UI"/>
      <w:sz w:val="18"/>
      <w:szCs w:val="18"/>
    </w:rPr>
  </w:style>
  <w:style w:type="paragraph" w:styleId="NoSpacing">
    <w:name w:val="No Spacing"/>
    <w:uiPriority w:val="1"/>
    <w:qFormat/>
    <w:rsid w:val="009146FD"/>
  </w:style>
  <w:style w:type="paragraph" w:styleId="Header">
    <w:name w:val="header"/>
    <w:basedOn w:val="Normal"/>
    <w:link w:val="HeaderChar"/>
    <w:uiPriority w:val="99"/>
    <w:unhideWhenUsed/>
    <w:rsid w:val="00377530"/>
    <w:pPr>
      <w:tabs>
        <w:tab w:val="center" w:pos="4680"/>
        <w:tab w:val="right" w:pos="9360"/>
      </w:tabs>
    </w:pPr>
  </w:style>
  <w:style w:type="character" w:customStyle="1" w:styleId="HeaderChar">
    <w:name w:val="Header Char"/>
    <w:basedOn w:val="DefaultParagraphFont"/>
    <w:link w:val="Header"/>
    <w:uiPriority w:val="99"/>
    <w:rsid w:val="00377530"/>
  </w:style>
  <w:style w:type="paragraph" w:styleId="Footer">
    <w:name w:val="footer"/>
    <w:basedOn w:val="Normal"/>
    <w:link w:val="FooterChar"/>
    <w:uiPriority w:val="99"/>
    <w:unhideWhenUsed/>
    <w:rsid w:val="00377530"/>
    <w:pPr>
      <w:tabs>
        <w:tab w:val="center" w:pos="4680"/>
        <w:tab w:val="right" w:pos="9360"/>
      </w:tabs>
    </w:pPr>
  </w:style>
  <w:style w:type="character" w:customStyle="1" w:styleId="FooterChar">
    <w:name w:val="Footer Char"/>
    <w:basedOn w:val="DefaultParagraphFont"/>
    <w:link w:val="Footer"/>
    <w:uiPriority w:val="99"/>
    <w:rsid w:val="00377530"/>
  </w:style>
  <w:style w:type="paragraph" w:styleId="Revision">
    <w:name w:val="Revision"/>
    <w:hidden/>
    <w:uiPriority w:val="99"/>
    <w:semiHidden/>
    <w:rsid w:val="005902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Parental Notification of Specialized Language Services</vt:lpstr>
    </vt:vector>
  </TitlesOfParts>
  <Company>Louisiana Department of Education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特定語言服務家長通知函</dc:title>
  <dc:creator>路易斯安那州教育局</dc:creator>
  <cp:lastModifiedBy>Melanie A. Mayeux</cp:lastModifiedBy>
  <cp:revision>2</cp:revision>
  <dcterms:created xsi:type="dcterms:W3CDTF">2020-08-17T15:02:00Z</dcterms:created>
  <dcterms:modified xsi:type="dcterms:W3CDTF">2020-08-17T15:02:00Z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2018-03-08T00:00:00Z</vt:filetime>
  </property>
</Properties>
</file>