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11E" w:rsidRPr="00C111EE" w:rsidRDefault="001737CE" w:rsidP="002D5733">
      <w:pPr>
        <w:pStyle w:val="BodyText"/>
        <w:tabs>
          <w:tab w:val="left" w:pos="2271"/>
          <w:tab w:val="left" w:pos="3470"/>
        </w:tabs>
        <w:ind w:left="0"/>
        <w:rPr>
          <w:rFonts w:asciiTheme="minorHAnsi" w:hAnsiTheme="minorHAnsi" w:cstheme="minorHAnsi"/>
          <w:sz w:val="22"/>
          <w:szCs w:val="22"/>
        </w:rPr>
      </w:pPr>
      <w:bookmarkStart w:id="0" w:name="Date:_____________,_20_____"/>
      <w:bookmarkEnd w:id="0"/>
      <w:r w:rsidRPr="00C111EE">
        <w:rPr>
          <w:rFonts w:asciiTheme="minorHAnsi" w:hAnsiTheme="minorHAnsi" w:cstheme="minorHAnsi"/>
          <w:spacing w:val="-1"/>
          <w:sz w:val="22"/>
          <w:szCs w:val="22"/>
        </w:rPr>
        <w:t>D</w:t>
      </w:r>
      <w:r w:rsidR="00267EB5">
        <w:rPr>
          <w:rFonts w:asciiTheme="minorHAnsi" w:hAnsiTheme="minorHAnsi" w:cstheme="minorHAnsi"/>
          <w:spacing w:val="-1"/>
          <w:sz w:val="22"/>
          <w:szCs w:val="22"/>
        </w:rPr>
        <w:t>ate: __________________</w:t>
      </w:r>
      <w:r w:rsidRPr="00C111EE">
        <w:rPr>
          <w:rFonts w:asciiTheme="minorHAnsi" w:hAnsiTheme="minorHAnsi" w:cstheme="minorHAnsi"/>
          <w:sz w:val="22"/>
          <w:szCs w:val="22"/>
        </w:rPr>
        <w:t>,</w:t>
      </w:r>
      <w:r w:rsidRPr="00C111E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C111EE" w:rsidRPr="00C111EE">
        <w:rPr>
          <w:rFonts w:asciiTheme="minorHAnsi" w:hAnsiTheme="minorHAnsi" w:cstheme="minorHAnsi"/>
          <w:spacing w:val="-1"/>
          <w:sz w:val="22"/>
          <w:szCs w:val="22"/>
        </w:rPr>
        <w:t>20</w:t>
      </w:r>
      <w:r w:rsidR="00976400" w:rsidRPr="00267EB5">
        <w:rPr>
          <w:rFonts w:asciiTheme="minorHAnsi" w:hAnsiTheme="minorHAnsi" w:cstheme="minorHAnsi"/>
          <w:sz w:val="22"/>
          <w:szCs w:val="22"/>
        </w:rPr>
        <w:t>____</w:t>
      </w:r>
      <w:r w:rsidR="002D5733" w:rsidRPr="00267EB5">
        <w:rPr>
          <w:rFonts w:asciiTheme="minorHAnsi" w:hAnsiTheme="minorHAnsi" w:cstheme="minorHAnsi"/>
          <w:sz w:val="22"/>
          <w:szCs w:val="22"/>
        </w:rPr>
        <w:t>__</w:t>
      </w:r>
    </w:p>
    <w:p w:rsidR="003E611E" w:rsidRPr="00C111EE" w:rsidRDefault="003E611E" w:rsidP="00F62AEF">
      <w:pPr>
        <w:pStyle w:val="BodyText"/>
        <w:tabs>
          <w:tab w:val="left" w:pos="2271"/>
          <w:tab w:val="left" w:pos="347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C111EE">
        <w:rPr>
          <w:rFonts w:asciiTheme="minorHAnsi" w:hAnsiTheme="minorHAnsi" w:cstheme="minorHAnsi"/>
          <w:sz w:val="22"/>
          <w:szCs w:val="22"/>
        </w:rPr>
        <w:t>School: _______</w:t>
      </w:r>
      <w:r w:rsidR="002D5733">
        <w:rPr>
          <w:rFonts w:asciiTheme="minorHAnsi" w:hAnsiTheme="minorHAnsi" w:cstheme="minorHAnsi"/>
          <w:sz w:val="22"/>
          <w:szCs w:val="22"/>
        </w:rPr>
        <w:t>______________________________</w:t>
      </w:r>
    </w:p>
    <w:p w:rsidR="00F62AEF" w:rsidRPr="00C111EE" w:rsidRDefault="00F62AEF" w:rsidP="00F62AEF">
      <w:pPr>
        <w:pStyle w:val="BodyText"/>
        <w:tabs>
          <w:tab w:val="left" w:pos="4285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9A74D7" w:rsidRPr="00C111EE" w:rsidRDefault="001737CE" w:rsidP="00F62AEF">
      <w:pPr>
        <w:pStyle w:val="BodyText"/>
        <w:tabs>
          <w:tab w:val="left" w:pos="4285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111EE">
        <w:rPr>
          <w:rFonts w:asciiTheme="minorHAnsi" w:hAnsiTheme="minorHAnsi" w:cstheme="minorHAnsi"/>
          <w:spacing w:val="-1"/>
          <w:sz w:val="22"/>
          <w:szCs w:val="22"/>
        </w:rPr>
        <w:t xml:space="preserve">Dear </w:t>
      </w:r>
      <w:r w:rsidR="00F62AEF" w:rsidRPr="00C111EE">
        <w:rPr>
          <w:rFonts w:asciiTheme="minorHAnsi" w:hAnsiTheme="minorHAnsi" w:cstheme="minorHAnsi"/>
          <w:spacing w:val="-1"/>
          <w:sz w:val="22"/>
          <w:szCs w:val="22"/>
        </w:rPr>
        <w:t>Parent or Guardian of _________</w:t>
      </w:r>
      <w:r w:rsidR="002D5733">
        <w:rPr>
          <w:rFonts w:asciiTheme="minorHAnsi" w:hAnsiTheme="minorHAnsi" w:cstheme="minorHAnsi"/>
          <w:spacing w:val="-1"/>
          <w:sz w:val="22"/>
          <w:szCs w:val="22"/>
        </w:rPr>
        <w:t>____________</w:t>
      </w:r>
      <w:r w:rsidR="00F62AEF" w:rsidRPr="00C111EE">
        <w:rPr>
          <w:rFonts w:asciiTheme="minorHAnsi" w:hAnsiTheme="minorHAnsi" w:cstheme="minorHAnsi"/>
          <w:spacing w:val="-1"/>
          <w:sz w:val="22"/>
          <w:szCs w:val="22"/>
        </w:rPr>
        <w:t>,</w:t>
      </w:r>
    </w:p>
    <w:p w:rsidR="009A74D7" w:rsidRPr="00C111EE" w:rsidRDefault="009A74D7">
      <w:pPr>
        <w:rPr>
          <w:rFonts w:eastAsia="Arial" w:cstheme="minorHAnsi"/>
        </w:rPr>
      </w:pPr>
    </w:p>
    <w:p w:rsidR="009A74D7" w:rsidRDefault="003E611E" w:rsidP="00154AB2">
      <w:r w:rsidRPr="00976400">
        <w:t xml:space="preserve">We are </w:t>
      </w:r>
      <w:r w:rsidR="001737CE" w:rsidRPr="00976400">
        <w:t>committed to</w:t>
      </w:r>
      <w:r w:rsidR="00D14CB4" w:rsidRPr="00976400">
        <w:t xml:space="preserve"> </w:t>
      </w:r>
      <w:r w:rsidR="001737CE" w:rsidRPr="00976400">
        <w:t xml:space="preserve">providing instructional and enrichment </w:t>
      </w:r>
      <w:r w:rsidR="009B6A8E" w:rsidRPr="00976400">
        <w:t>supports that English Learners</w:t>
      </w:r>
      <w:r w:rsidR="00080407" w:rsidRPr="00976400">
        <w:t xml:space="preserve"> (ELs)</w:t>
      </w:r>
      <w:r w:rsidR="009B6A8E" w:rsidRPr="00976400">
        <w:t xml:space="preserve"> need to be successful in their classes</w:t>
      </w:r>
      <w:r w:rsidR="001737CE" w:rsidRPr="00976400">
        <w:t>.</w:t>
      </w:r>
      <w:r w:rsidR="009B6A8E" w:rsidRPr="00976400">
        <w:t xml:space="preserve"> </w:t>
      </w:r>
      <w:r w:rsidR="00C24F1F" w:rsidRPr="00976400">
        <w:t>The s</w:t>
      </w:r>
      <w:r w:rsidR="009B6A8E" w:rsidRPr="00976400">
        <w:t>upports</w:t>
      </w:r>
      <w:r w:rsidR="00C24F1F" w:rsidRPr="00976400">
        <w:t xml:space="preserve"> provided will help your child </w:t>
      </w:r>
      <w:r w:rsidR="009B6A8E" w:rsidRPr="00976400">
        <w:t xml:space="preserve">master grade </w:t>
      </w:r>
      <w:r w:rsidR="00C24F1F" w:rsidRPr="00976400">
        <w:t xml:space="preserve">appropriate standards and </w:t>
      </w:r>
      <w:r w:rsidR="000D2A71" w:rsidRPr="00976400">
        <w:t>meet graduation requirements by</w:t>
      </w:r>
    </w:p>
    <w:p w:rsidR="00976400" w:rsidRPr="00976400" w:rsidRDefault="00976400" w:rsidP="00976400"/>
    <w:p w:rsidR="00C24F1F" w:rsidRPr="00976400" w:rsidRDefault="000D2A71" w:rsidP="00976400">
      <w:pPr>
        <w:pStyle w:val="ListParagraph"/>
        <w:numPr>
          <w:ilvl w:val="0"/>
          <w:numId w:val="3"/>
        </w:numPr>
      </w:pPr>
      <w:r w:rsidRPr="00976400">
        <w:t>p</w:t>
      </w:r>
      <w:r w:rsidR="00C24F1F" w:rsidRPr="00976400">
        <w:t>lacing your child in an age appropriate grade</w:t>
      </w:r>
      <w:r w:rsidRPr="00976400">
        <w:t>;</w:t>
      </w:r>
    </w:p>
    <w:p w:rsidR="00C24F1F" w:rsidRPr="00976400" w:rsidRDefault="000D2A71" w:rsidP="00976400">
      <w:pPr>
        <w:pStyle w:val="ListParagraph"/>
        <w:numPr>
          <w:ilvl w:val="0"/>
          <w:numId w:val="3"/>
        </w:numPr>
      </w:pPr>
      <w:r w:rsidRPr="00976400">
        <w:t>f</w:t>
      </w:r>
      <w:r w:rsidR="00C24F1F" w:rsidRPr="00976400">
        <w:t>ocusing on academic language</w:t>
      </w:r>
      <w:r w:rsidRPr="00976400">
        <w:t>;</w:t>
      </w:r>
    </w:p>
    <w:p w:rsidR="00EE62C2" w:rsidRPr="00976400" w:rsidRDefault="000D2A71" w:rsidP="00976400">
      <w:pPr>
        <w:pStyle w:val="ListParagraph"/>
        <w:numPr>
          <w:ilvl w:val="0"/>
          <w:numId w:val="3"/>
        </w:numPr>
      </w:pPr>
      <w:r w:rsidRPr="00976400">
        <w:t>t</w:t>
      </w:r>
      <w:r w:rsidR="00EE62C2" w:rsidRPr="00976400">
        <w:t>eaching the language, skills and knowledge needed to participate in grade level instruction</w:t>
      </w:r>
      <w:r w:rsidRPr="00976400">
        <w:t>; and</w:t>
      </w:r>
    </w:p>
    <w:p w:rsidR="00EE62C2" w:rsidRPr="00976400" w:rsidRDefault="000D2A71" w:rsidP="00976400">
      <w:pPr>
        <w:pStyle w:val="ListParagraph"/>
        <w:numPr>
          <w:ilvl w:val="0"/>
          <w:numId w:val="3"/>
        </w:numPr>
      </w:pPr>
      <w:r w:rsidRPr="00976400">
        <w:t>g</w:t>
      </w:r>
      <w:r w:rsidR="00EE62C2" w:rsidRPr="00976400">
        <w:t>iving your child access to content and content assessments with appropriate support</w:t>
      </w:r>
      <w:r w:rsidRPr="00976400">
        <w:t>.</w:t>
      </w:r>
    </w:p>
    <w:p w:rsidR="009A74D7" w:rsidRPr="00C111EE" w:rsidRDefault="009A74D7" w:rsidP="00590248">
      <w:pPr>
        <w:pStyle w:val="NoSpacing"/>
        <w:rPr>
          <w:rFonts w:cstheme="minorHAnsi"/>
        </w:rPr>
      </w:pPr>
    </w:p>
    <w:p w:rsidR="009A74D7" w:rsidRDefault="00EE62C2" w:rsidP="00D14CB4">
      <w:pPr>
        <w:pStyle w:val="NoSpacing"/>
        <w:jc w:val="both"/>
        <w:rPr>
          <w:rFonts w:cstheme="minorHAnsi"/>
        </w:rPr>
      </w:pPr>
      <w:r w:rsidRPr="00C111EE">
        <w:rPr>
          <w:rFonts w:cstheme="minorHAnsi"/>
        </w:rPr>
        <w:t>Scores from t</w:t>
      </w:r>
      <w:r w:rsidR="001737CE" w:rsidRPr="00C111EE">
        <w:rPr>
          <w:rFonts w:cstheme="minorHAnsi"/>
        </w:rPr>
        <w:t xml:space="preserve">he </w:t>
      </w:r>
      <w:r w:rsidR="001737CE" w:rsidRPr="00C111EE">
        <w:rPr>
          <w:rFonts w:cstheme="minorHAnsi"/>
          <w:b/>
        </w:rPr>
        <w:t xml:space="preserve">English </w:t>
      </w:r>
      <w:r w:rsidR="009146FD" w:rsidRPr="00C111EE">
        <w:rPr>
          <w:rFonts w:cstheme="minorHAnsi"/>
          <w:b/>
        </w:rPr>
        <w:t>Language</w:t>
      </w:r>
      <w:r w:rsidR="001737CE" w:rsidRPr="00C111EE">
        <w:rPr>
          <w:rFonts w:cstheme="minorHAnsi"/>
          <w:b/>
        </w:rPr>
        <w:t xml:space="preserve"> </w:t>
      </w:r>
      <w:r w:rsidR="009146FD" w:rsidRPr="00C111EE">
        <w:rPr>
          <w:rFonts w:cstheme="minorHAnsi"/>
          <w:b/>
        </w:rPr>
        <w:t>P</w:t>
      </w:r>
      <w:r w:rsidR="001737CE" w:rsidRPr="00C111EE">
        <w:rPr>
          <w:rFonts w:cstheme="minorHAnsi"/>
          <w:b/>
        </w:rPr>
        <w:t xml:space="preserve">roficiency </w:t>
      </w:r>
      <w:r w:rsidR="009146FD" w:rsidRPr="00C111EE">
        <w:rPr>
          <w:rFonts w:cstheme="minorHAnsi"/>
          <w:b/>
        </w:rPr>
        <w:t>T</w:t>
      </w:r>
      <w:r w:rsidR="001737CE" w:rsidRPr="00C111EE">
        <w:rPr>
          <w:rFonts w:cstheme="minorHAnsi"/>
          <w:b/>
        </w:rPr>
        <w:t xml:space="preserve">est </w:t>
      </w:r>
      <w:r w:rsidR="009146FD" w:rsidRPr="00C111EE">
        <w:rPr>
          <w:rFonts w:cstheme="minorHAnsi"/>
          <w:b/>
        </w:rPr>
        <w:t>(ELPT)</w:t>
      </w:r>
      <w:r w:rsidR="009146FD" w:rsidRPr="00C111EE">
        <w:rPr>
          <w:rFonts w:cstheme="minorHAnsi"/>
        </w:rPr>
        <w:t xml:space="preserve"> </w:t>
      </w:r>
      <w:r w:rsidRPr="00C111EE">
        <w:rPr>
          <w:rFonts w:cstheme="minorHAnsi"/>
        </w:rPr>
        <w:t xml:space="preserve">or the </w:t>
      </w:r>
      <w:r w:rsidRPr="00C111EE">
        <w:rPr>
          <w:rFonts w:cstheme="minorHAnsi"/>
          <w:b/>
        </w:rPr>
        <w:t>English Language Proficiency Screener (ELPS</w:t>
      </w:r>
      <w:r w:rsidR="009B6A8E" w:rsidRPr="00C111EE">
        <w:rPr>
          <w:rFonts w:cstheme="minorHAnsi"/>
        </w:rPr>
        <w:t>) indicate</w:t>
      </w:r>
      <w:r w:rsidR="000D2A71">
        <w:rPr>
          <w:rFonts w:cstheme="minorHAnsi"/>
          <w:spacing w:val="62"/>
          <w:w w:val="95"/>
        </w:rPr>
        <w:t xml:space="preserve"> </w:t>
      </w:r>
      <w:r w:rsidR="001737CE" w:rsidRPr="00C111EE">
        <w:rPr>
          <w:rFonts w:cstheme="minorHAnsi"/>
        </w:rPr>
        <w:t>that</w:t>
      </w:r>
      <w:r w:rsidR="001737CE" w:rsidRPr="00C111EE">
        <w:rPr>
          <w:rFonts w:cstheme="minorHAnsi"/>
          <w:spacing w:val="17"/>
        </w:rPr>
        <w:t xml:space="preserve"> </w:t>
      </w:r>
      <w:r w:rsidR="001737CE" w:rsidRPr="00C111EE">
        <w:rPr>
          <w:rFonts w:cstheme="minorHAnsi"/>
        </w:rPr>
        <w:t>your</w:t>
      </w:r>
      <w:r w:rsidR="001737CE" w:rsidRPr="00C111EE">
        <w:rPr>
          <w:rFonts w:cstheme="minorHAnsi"/>
          <w:spacing w:val="16"/>
        </w:rPr>
        <w:t xml:space="preserve"> </w:t>
      </w:r>
      <w:r w:rsidR="002D5733">
        <w:rPr>
          <w:rFonts w:cstheme="minorHAnsi"/>
        </w:rPr>
        <w:t>child</w:t>
      </w:r>
      <w:r w:rsidR="001737CE" w:rsidRPr="00C111EE">
        <w:rPr>
          <w:rFonts w:cstheme="minorHAnsi"/>
        </w:rPr>
        <w:t>,</w:t>
      </w:r>
      <w:r w:rsidR="002D5733">
        <w:rPr>
          <w:rFonts w:cstheme="minorHAnsi"/>
        </w:rPr>
        <w:t xml:space="preserve"> _________________</w:t>
      </w:r>
      <w:r w:rsidR="001737CE" w:rsidRPr="00C111EE">
        <w:rPr>
          <w:rFonts w:cstheme="minorHAnsi"/>
        </w:rPr>
        <w:t xml:space="preserve"> is</w:t>
      </w:r>
      <w:r w:rsidR="00C111EE" w:rsidRPr="00C111EE">
        <w:rPr>
          <w:rFonts w:cstheme="minorHAnsi"/>
        </w:rPr>
        <w:t xml:space="preserve"> </w:t>
      </w:r>
      <w:r w:rsidR="00080407">
        <w:rPr>
          <w:rFonts w:cstheme="minorHAnsi"/>
        </w:rPr>
        <w:t xml:space="preserve">at </w:t>
      </w:r>
      <w:r w:rsidR="001737CE" w:rsidRPr="00C111EE">
        <w:rPr>
          <w:rFonts w:cstheme="minorHAnsi"/>
        </w:rPr>
        <w:t>the</w:t>
      </w:r>
      <w:r w:rsidR="002D5733" w:rsidRPr="00267EB5">
        <w:rPr>
          <w:rFonts w:cstheme="minorHAnsi"/>
        </w:rPr>
        <w:t xml:space="preserve"> ____________</w:t>
      </w:r>
      <w:r w:rsidR="001737CE" w:rsidRPr="00C111EE">
        <w:rPr>
          <w:rFonts w:cstheme="minorHAnsi"/>
        </w:rPr>
        <w:t>level of</w:t>
      </w:r>
      <w:r w:rsidR="001737CE" w:rsidRPr="00C111EE">
        <w:rPr>
          <w:rFonts w:cstheme="minorHAnsi"/>
          <w:spacing w:val="42"/>
        </w:rPr>
        <w:t xml:space="preserve"> </w:t>
      </w:r>
      <w:r w:rsidR="001737CE" w:rsidRPr="00C111EE">
        <w:rPr>
          <w:rFonts w:cstheme="minorHAnsi"/>
        </w:rPr>
        <w:t>English</w:t>
      </w:r>
      <w:r w:rsidR="001737CE" w:rsidRPr="00C111EE">
        <w:rPr>
          <w:rFonts w:cstheme="minorHAnsi"/>
          <w:spacing w:val="40"/>
        </w:rPr>
        <w:t xml:space="preserve"> </w:t>
      </w:r>
      <w:r w:rsidR="001737CE" w:rsidRPr="00C111EE">
        <w:rPr>
          <w:rFonts w:cstheme="minorHAnsi"/>
        </w:rPr>
        <w:t>proficiency</w:t>
      </w:r>
      <w:r w:rsidR="001737CE" w:rsidRPr="00C111EE">
        <w:rPr>
          <w:rFonts w:cstheme="minorHAnsi"/>
          <w:spacing w:val="38"/>
        </w:rPr>
        <w:t xml:space="preserve"> </w:t>
      </w:r>
      <w:r w:rsidR="001737CE" w:rsidRPr="00C111EE">
        <w:rPr>
          <w:rFonts w:cstheme="minorHAnsi"/>
        </w:rPr>
        <w:t>and</w:t>
      </w:r>
      <w:r w:rsidR="001737CE" w:rsidRPr="00C111EE">
        <w:rPr>
          <w:rFonts w:cstheme="minorHAnsi"/>
          <w:spacing w:val="43"/>
        </w:rPr>
        <w:t xml:space="preserve"> </w:t>
      </w:r>
      <w:r w:rsidR="001737CE" w:rsidRPr="00C111EE">
        <w:rPr>
          <w:rFonts w:cstheme="minorHAnsi"/>
        </w:rPr>
        <w:t>would</w:t>
      </w:r>
      <w:r w:rsidR="001737CE" w:rsidRPr="00C111EE">
        <w:rPr>
          <w:rFonts w:cstheme="minorHAnsi"/>
          <w:spacing w:val="40"/>
        </w:rPr>
        <w:t xml:space="preserve"> </w:t>
      </w:r>
      <w:r w:rsidR="001737CE" w:rsidRPr="00C111EE">
        <w:rPr>
          <w:rFonts w:cstheme="minorHAnsi"/>
        </w:rPr>
        <w:t>benefit</w:t>
      </w:r>
      <w:r w:rsidR="001737CE" w:rsidRPr="00C111EE">
        <w:rPr>
          <w:rFonts w:cstheme="minorHAnsi"/>
          <w:spacing w:val="37"/>
        </w:rPr>
        <w:t xml:space="preserve"> </w:t>
      </w:r>
      <w:r w:rsidR="001737CE" w:rsidRPr="00C111EE">
        <w:rPr>
          <w:rFonts w:cstheme="minorHAnsi"/>
        </w:rPr>
        <w:t>from</w:t>
      </w:r>
      <w:r w:rsidR="001737CE" w:rsidRPr="00C111EE">
        <w:rPr>
          <w:rFonts w:cstheme="minorHAnsi"/>
          <w:spacing w:val="40"/>
        </w:rPr>
        <w:t xml:space="preserve"> </w:t>
      </w:r>
      <w:r w:rsidR="00377530" w:rsidRPr="00C111EE">
        <w:rPr>
          <w:rFonts w:cstheme="minorHAnsi"/>
        </w:rPr>
        <w:t>additional English language supports and/or instruction.</w:t>
      </w:r>
      <w:bookmarkStart w:id="1" w:name="_GoBack"/>
      <w:bookmarkEnd w:id="1"/>
    </w:p>
    <w:p w:rsidR="00030E8F" w:rsidRDefault="00030E8F" w:rsidP="00590248">
      <w:pPr>
        <w:pStyle w:val="NoSpacing"/>
        <w:rPr>
          <w:rFonts w:cstheme="minorHAnsi"/>
        </w:rPr>
      </w:pPr>
    </w:p>
    <w:tbl>
      <w:tblPr>
        <w:tblW w:w="100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8508"/>
      </w:tblGrid>
      <w:tr w:rsidR="00080407" w:rsidRPr="00FB0E9F" w:rsidTr="00863A13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407" w:rsidRPr="00FB0E9F" w:rsidRDefault="00080407" w:rsidP="00304E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Proficiency Determination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80407" w:rsidRPr="00FB0E9F" w:rsidRDefault="00080407" w:rsidP="00154AB2">
            <w:pPr>
              <w:ind w:left="72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Definition</w:t>
            </w:r>
          </w:p>
        </w:tc>
      </w:tr>
      <w:tr w:rsidR="00080407" w:rsidRPr="00FB0E9F" w:rsidTr="00863A13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407" w:rsidRPr="00FB0E9F" w:rsidRDefault="00080407" w:rsidP="00304E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Calibri" w:eastAsia="Times New Roman" w:hAnsi="Calibri" w:cs="Times New Roman"/>
                <w:b/>
                <w:bCs/>
                <w:color w:val="000000"/>
              </w:rPr>
              <w:t>Emerging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407" w:rsidRPr="00976400" w:rsidRDefault="00080407" w:rsidP="00154AB2">
            <w:pPr>
              <w:ind w:left="72"/>
            </w:pPr>
            <w:r w:rsidRPr="00976400">
              <w:t>Students are Emerging when they have not yet attained a level of English language skill necessary to produce, interpret, and collaborate on grade-level content-related academic tasks in English. Students scoring Emerging are eligible for ongoing program support.</w:t>
            </w:r>
          </w:p>
        </w:tc>
      </w:tr>
      <w:tr w:rsidR="00080407" w:rsidRPr="00FB0E9F" w:rsidTr="00863A13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407" w:rsidRPr="00FB0E9F" w:rsidRDefault="00080407" w:rsidP="00304E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Calibri" w:eastAsia="Times New Roman" w:hAnsi="Calibri" w:cs="Times New Roman"/>
                <w:b/>
                <w:bCs/>
                <w:color w:val="000000"/>
              </w:rPr>
              <w:t>Progressing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407" w:rsidRPr="00976400" w:rsidRDefault="00080407" w:rsidP="00154AB2">
            <w:pPr>
              <w:ind w:left="72"/>
            </w:pPr>
            <w:r w:rsidRPr="00976400">
              <w:t>Students are Progressing when, with support, they approach a level of English language skill necessary to produce, interpret, and collaborate, on grade-level content-related academic tasks in English. Students scoring Progressing are eligible for ongoing program support.</w:t>
            </w:r>
          </w:p>
        </w:tc>
      </w:tr>
      <w:tr w:rsidR="00080407" w:rsidRPr="00FB0E9F" w:rsidTr="00863A13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407" w:rsidRPr="00FB0E9F" w:rsidRDefault="00080407" w:rsidP="00304E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Calibri" w:eastAsia="Times New Roman" w:hAnsi="Calibri" w:cs="Times New Roman"/>
                <w:b/>
                <w:bCs/>
                <w:color w:val="000000"/>
              </w:rPr>
              <w:t>Proficient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407" w:rsidRPr="00976400" w:rsidRDefault="00080407" w:rsidP="00154AB2">
            <w:pPr>
              <w:ind w:left="72"/>
            </w:pPr>
            <w:r w:rsidRPr="00976400">
              <w:t xml:space="preserve">Students are proficient when they attain a level of English language skills necessary to independently produce, interpret, collaborate on, and succeed in grade-level content-related academic tasks in English. Once proficient on ELPT, students can be considered for reclassification. </w:t>
            </w:r>
          </w:p>
        </w:tc>
      </w:tr>
    </w:tbl>
    <w:p w:rsidR="00080407" w:rsidRDefault="00080407" w:rsidP="00590248">
      <w:pPr>
        <w:pStyle w:val="NoSpacing"/>
        <w:rPr>
          <w:rFonts w:cstheme="minorHAnsi"/>
        </w:rPr>
      </w:pPr>
    </w:p>
    <w:p w:rsidR="009A74D7" w:rsidRPr="00976400" w:rsidRDefault="001737CE" w:rsidP="00154AB2">
      <w:r w:rsidRPr="00976400">
        <w:t>If your child has been identified with a disability, the</w:t>
      </w:r>
      <w:r w:rsidR="00F62AEF" w:rsidRPr="00976400">
        <w:t xml:space="preserve"> English Learner </w:t>
      </w:r>
      <w:r w:rsidRPr="00976400">
        <w:t xml:space="preserve">program will </w:t>
      </w:r>
      <w:r w:rsidR="003E611E" w:rsidRPr="00976400">
        <w:t xml:space="preserve">meet the language </w:t>
      </w:r>
      <w:r w:rsidRPr="00976400">
        <w:t xml:space="preserve">objectives of the individualized education program of the </w:t>
      </w:r>
      <w:r w:rsidR="003E611E" w:rsidRPr="00976400">
        <w:t>child</w:t>
      </w:r>
      <w:r w:rsidRPr="00976400">
        <w:t>.</w:t>
      </w:r>
    </w:p>
    <w:p w:rsidR="00377530" w:rsidRPr="00976400" w:rsidRDefault="00377530" w:rsidP="00154AB2"/>
    <w:p w:rsidR="00377530" w:rsidRPr="00976400" w:rsidRDefault="003E611E" w:rsidP="00154AB2">
      <w:bookmarkStart w:id="2" w:name="1._For_grades_K-2:"/>
      <w:bookmarkEnd w:id="2"/>
      <w:r w:rsidRPr="00976400">
        <w:t xml:space="preserve">The student will participate in the ELPT yearly until meeting the requirements to exit. </w:t>
      </w:r>
      <w:r w:rsidR="00F62AEF" w:rsidRPr="00976400">
        <w:t>In orde</w:t>
      </w:r>
      <w:r w:rsidR="009B6A8E" w:rsidRPr="00976400">
        <w:t>r to exit from an EL Program, your</w:t>
      </w:r>
      <w:r w:rsidR="00F62AEF" w:rsidRPr="00976400">
        <w:t xml:space="preserve"> child will have to achieve an</w:t>
      </w:r>
      <w:r w:rsidR="00377530" w:rsidRPr="00976400">
        <w:t xml:space="preserve"> </w:t>
      </w:r>
      <w:r w:rsidR="00F62AEF" w:rsidRPr="00976400">
        <w:t>o</w:t>
      </w:r>
      <w:r w:rsidR="00377530" w:rsidRPr="00976400">
        <w:t>verall determination of Proficient o</w:t>
      </w:r>
      <w:r w:rsidR="00F62AEF" w:rsidRPr="00976400">
        <w:t xml:space="preserve">n the ELPT. </w:t>
      </w:r>
    </w:p>
    <w:p w:rsidR="00030E8F" w:rsidRPr="00976400" w:rsidRDefault="00030E8F" w:rsidP="00154AB2"/>
    <w:p w:rsidR="00030E8F" w:rsidRPr="00976400" w:rsidRDefault="00030E8F" w:rsidP="00154AB2">
      <w:r w:rsidRPr="00976400">
        <w:t>You have the right to decline to have your child enrolled in the English language</w:t>
      </w:r>
      <w:r w:rsidR="00AB7418" w:rsidRPr="00976400">
        <w:t xml:space="preserve"> </w:t>
      </w:r>
      <w:r w:rsidRPr="00976400">
        <w:t>instruction program.</w:t>
      </w:r>
      <w:r w:rsidR="00DE4B08" w:rsidRPr="00976400">
        <w:t xml:space="preserve"> However, your child will continue to receive language support services in their content classes. </w:t>
      </w:r>
      <w:r w:rsidR="00AB7418" w:rsidRPr="00976400">
        <w:t xml:space="preserve">If you choose to decline, please notify the school. Declining services does not exempt your child from taking the ELPT. They will </w:t>
      </w:r>
      <w:r w:rsidR="00DE4B08" w:rsidRPr="00976400">
        <w:t xml:space="preserve">continue to </w:t>
      </w:r>
      <w:r w:rsidR="00AB7418" w:rsidRPr="00976400">
        <w:t>be identified as EL and take the ELPT until they meet the above described exit criteria.</w:t>
      </w:r>
      <w:r w:rsidRPr="00976400">
        <w:t xml:space="preserve"> </w:t>
      </w:r>
    </w:p>
    <w:p w:rsidR="00377530" w:rsidRPr="00C111EE" w:rsidRDefault="00377530" w:rsidP="00377530">
      <w:pPr>
        <w:rPr>
          <w:rFonts w:eastAsia="Arial" w:cstheme="minorHAnsi"/>
        </w:rPr>
      </w:pPr>
      <w:bookmarkStart w:id="3" w:name="a._two_years_at_composite_level_V_on_the"/>
      <w:bookmarkEnd w:id="3"/>
    </w:p>
    <w:p w:rsidR="00377530" w:rsidRPr="00C111EE" w:rsidRDefault="00377530" w:rsidP="00154AB2">
      <w:pPr>
        <w:spacing w:line="480" w:lineRule="auto"/>
        <w:ind w:right="6002"/>
        <w:rPr>
          <w:rFonts w:eastAsia="Arial" w:cstheme="minorHAnsi"/>
        </w:rPr>
      </w:pPr>
      <w:r w:rsidRPr="00C111EE">
        <w:rPr>
          <w:rFonts w:cstheme="minorHAnsi"/>
          <w:spacing w:val="-2"/>
        </w:rPr>
        <w:t>Sincerely,</w:t>
      </w:r>
    </w:p>
    <w:p w:rsidR="00377530" w:rsidRPr="00C111EE" w:rsidRDefault="00377530" w:rsidP="00F62AEF">
      <w:pPr>
        <w:tabs>
          <w:tab w:val="left" w:pos="2715"/>
        </w:tabs>
        <w:spacing w:before="2"/>
        <w:rPr>
          <w:rFonts w:eastAsia="Arial" w:cstheme="minorHAnsi"/>
        </w:rPr>
      </w:pPr>
    </w:p>
    <w:p w:rsidR="00377530" w:rsidRPr="00C111EE" w:rsidRDefault="00F62AEF" w:rsidP="00154AB2">
      <w:pPr>
        <w:spacing w:line="20" w:lineRule="atLeast"/>
        <w:rPr>
          <w:rFonts w:eastAsia="Arial" w:cstheme="minorHAnsi"/>
        </w:rPr>
      </w:pPr>
      <w:r w:rsidRPr="00C111EE">
        <w:rPr>
          <w:rFonts w:eastAsia="Arial" w:cstheme="minorHAnsi"/>
          <w:noProof/>
        </w:rPr>
        <mc:AlternateContent>
          <mc:Choice Requires="wpg">
            <w:drawing>
              <wp:inline distT="0" distB="0" distL="0" distR="0">
                <wp:extent cx="1950720" cy="8890"/>
                <wp:effectExtent l="5080" t="6985" r="6350" b="3175"/>
                <wp:docPr id="1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0720" cy="8890"/>
                          <a:chOff x="0" y="0"/>
                          <a:chExt cx="3072" cy="14"/>
                        </a:xfrm>
                      </wpg:grpSpPr>
                      <wpg:grpSp>
                        <wpg:cNvPr id="11" name="Group 2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059" cy="2"/>
                            <a:chOff x="7" y="7"/>
                            <a:chExt cx="3059" cy="2"/>
                          </a:xfrm>
                        </wpg:grpSpPr>
                        <wps:wsp>
                          <wps:cNvPr id="12" name="Freeform 3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05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059"/>
                                <a:gd name="T2" fmla="+- 0 3065 7"/>
                                <a:gd name="T3" fmla="*/ T2 w 30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59">
                                  <a:moveTo>
                                    <a:pt x="0" y="0"/>
                                  </a:moveTo>
                                  <a:lnTo>
                                    <a:pt x="305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A29CB2" id="Group 28" o:spid="_x0000_s1026" style="width:153.6pt;height:.7pt;mso-position-horizontal-relative:char;mso-position-vertical-relative:line" coordsize="307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">
                <v:group id="Group 29" o:spid="_x0000_s1027" style="position:absolute;left:7;top:7;width:3059;height:2" coordorigin="7,7" coordsize="30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30" o:spid="_x0000_s1028" style="position:absolute;left:7;top:7;width:3059;height:2;visibility:visible;mso-wrap-style:square;v-text-anchor:top" coordsize="3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Pg4cEA&#10;AADbAAAADwAAAGRycy9kb3ducmV2LnhtbERPS2vCQBC+F/oflhF6KbrRYpToKlIobY4+Dh6H7JhE&#10;s7Pb7BrTf98VBG/z8T1nue5NIzpqfW1ZwXiUgCAurK65VHDYfw3nIHxA1thYJgV/5GG9en1ZYqbt&#10;jbfU7UIpYgj7DBVUIbhMSl9UZNCPrCOO3Mm2BkOEbSl1i7cYbho5SZJUGqw5NlTo6LOi4rK7GgU5&#10;J935Iy/y7sqz76k7pr/vLlXqbdBvFiAC9eEpfrh/dJw/gfsv8Q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j4OHBAAAA2wAAAA8AAAAAAAAAAAAAAAAAmAIAAGRycy9kb3du&#10;cmV2LnhtbFBLBQYAAAAABAAEAPUAAACGAwAAAAA=&#10;" path="m,l3058,e" filled="f" strokeweight=".24536mm">
                    <v:path arrowok="t" o:connecttype="custom" o:connectlocs="0,0;3058,0" o:connectangles="0,0"/>
                  </v:shape>
                </v:group>
                <w10:anchorlock/>
              </v:group>
            </w:pict>
          </mc:Fallback>
        </mc:AlternateContent>
      </w:r>
    </w:p>
    <w:p w:rsidR="00377530" w:rsidRPr="00C111EE" w:rsidRDefault="00377530" w:rsidP="00154AB2">
      <w:pPr>
        <w:spacing w:line="240" w:lineRule="exact"/>
        <w:rPr>
          <w:rFonts w:eastAsia="Arial" w:cstheme="minorHAnsi"/>
        </w:rPr>
      </w:pPr>
      <w:r w:rsidRPr="00C111EE">
        <w:rPr>
          <w:rFonts w:cstheme="minorHAnsi"/>
          <w:spacing w:val="-1"/>
        </w:rPr>
        <w:t>EL Specialist</w:t>
      </w:r>
    </w:p>
    <w:sectPr w:rsidR="00377530" w:rsidRPr="00C111EE" w:rsidSect="00721ADE">
      <w:type w:val="continuous"/>
      <w:pgSz w:w="12240" w:h="15840"/>
      <w:pgMar w:top="1080" w:right="1080" w:bottom="1080" w:left="1080" w:header="720" w:footer="11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527" w:rsidRDefault="00026527">
      <w:r>
        <w:separator/>
      </w:r>
    </w:p>
  </w:endnote>
  <w:endnote w:type="continuationSeparator" w:id="0">
    <w:p w:rsidR="00026527" w:rsidRDefault="0002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527" w:rsidRDefault="00026527">
      <w:r>
        <w:separator/>
      </w:r>
    </w:p>
  </w:footnote>
  <w:footnote w:type="continuationSeparator" w:id="0">
    <w:p w:rsidR="00026527" w:rsidRDefault="00026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5340C"/>
    <w:multiLevelType w:val="hybridMultilevel"/>
    <w:tmpl w:val="E1286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43331"/>
    <w:multiLevelType w:val="hybridMultilevel"/>
    <w:tmpl w:val="58845AE6"/>
    <w:lvl w:ilvl="0" w:tplc="9754F17A">
      <w:start w:val="1"/>
      <w:numFmt w:val="decimal"/>
      <w:lvlText w:val="%1."/>
      <w:lvlJc w:val="left"/>
      <w:pPr>
        <w:ind w:left="879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9BEC46C2">
      <w:start w:val="1"/>
      <w:numFmt w:val="lowerLetter"/>
      <w:lvlText w:val="%2."/>
      <w:lvlJc w:val="left"/>
      <w:pPr>
        <w:ind w:left="1066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DB7E0AC8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3" w:tplc="0396D64A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4" w:tplc="678E26B0">
      <w:start w:val="1"/>
      <w:numFmt w:val="bullet"/>
      <w:lvlText w:val="•"/>
      <w:lvlJc w:val="left"/>
      <w:pPr>
        <w:ind w:left="2194" w:hanging="360"/>
      </w:pPr>
      <w:rPr>
        <w:rFonts w:hint="default"/>
      </w:rPr>
    </w:lvl>
    <w:lvl w:ilvl="5" w:tplc="AFF03F60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6" w:tplc="A8D0A9FA">
      <w:start w:val="1"/>
      <w:numFmt w:val="bullet"/>
      <w:lvlText w:val="•"/>
      <w:lvlJc w:val="left"/>
      <w:pPr>
        <w:ind w:left="4449" w:hanging="360"/>
      </w:pPr>
      <w:rPr>
        <w:rFonts w:hint="default"/>
      </w:rPr>
    </w:lvl>
    <w:lvl w:ilvl="7" w:tplc="75F47EE8">
      <w:start w:val="1"/>
      <w:numFmt w:val="bullet"/>
      <w:lvlText w:val="•"/>
      <w:lvlJc w:val="left"/>
      <w:pPr>
        <w:ind w:left="5577" w:hanging="360"/>
      </w:pPr>
      <w:rPr>
        <w:rFonts w:hint="default"/>
      </w:rPr>
    </w:lvl>
    <w:lvl w:ilvl="8" w:tplc="14FC870A">
      <w:start w:val="1"/>
      <w:numFmt w:val="bullet"/>
      <w:lvlText w:val="•"/>
      <w:lvlJc w:val="left"/>
      <w:pPr>
        <w:ind w:left="6704" w:hanging="360"/>
      </w:pPr>
      <w:rPr>
        <w:rFonts w:hint="default"/>
      </w:rPr>
    </w:lvl>
  </w:abstractNum>
  <w:abstractNum w:abstractNumId="2" w15:restartNumberingAfterBreak="0">
    <w:nsid w:val="7A2F2972"/>
    <w:multiLevelType w:val="hybridMultilevel"/>
    <w:tmpl w:val="45FA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D7"/>
    <w:rsid w:val="00026527"/>
    <w:rsid w:val="00030E8F"/>
    <w:rsid w:val="0003332F"/>
    <w:rsid w:val="00080407"/>
    <w:rsid w:val="000D2A71"/>
    <w:rsid w:val="00110B4C"/>
    <w:rsid w:val="00154AB2"/>
    <w:rsid w:val="001737CE"/>
    <w:rsid w:val="00267EB5"/>
    <w:rsid w:val="002D5733"/>
    <w:rsid w:val="002F71E8"/>
    <w:rsid w:val="00377530"/>
    <w:rsid w:val="003E611E"/>
    <w:rsid w:val="004D624E"/>
    <w:rsid w:val="00590248"/>
    <w:rsid w:val="00721ADE"/>
    <w:rsid w:val="00804601"/>
    <w:rsid w:val="00863A13"/>
    <w:rsid w:val="0088110B"/>
    <w:rsid w:val="008F6A89"/>
    <w:rsid w:val="009146FD"/>
    <w:rsid w:val="00976400"/>
    <w:rsid w:val="009A74D7"/>
    <w:rsid w:val="009B6A8E"/>
    <w:rsid w:val="009F5BD5"/>
    <w:rsid w:val="00AB7418"/>
    <w:rsid w:val="00B93466"/>
    <w:rsid w:val="00C111EE"/>
    <w:rsid w:val="00C24F1F"/>
    <w:rsid w:val="00D14CB4"/>
    <w:rsid w:val="00DE4B08"/>
    <w:rsid w:val="00EE62C2"/>
    <w:rsid w:val="00F6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6FCEF"/>
  <w15:docId w15:val="{99540945-2171-44CA-9157-8AF80372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146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6F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146FD"/>
  </w:style>
  <w:style w:type="paragraph" w:styleId="Header">
    <w:name w:val="header"/>
    <w:basedOn w:val="Normal"/>
    <w:link w:val="HeaderChar"/>
    <w:uiPriority w:val="99"/>
    <w:unhideWhenUsed/>
    <w:rsid w:val="003775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530"/>
  </w:style>
  <w:style w:type="paragraph" w:styleId="Footer">
    <w:name w:val="footer"/>
    <w:basedOn w:val="Normal"/>
    <w:link w:val="FooterChar"/>
    <w:uiPriority w:val="99"/>
    <w:unhideWhenUsed/>
    <w:rsid w:val="00377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530"/>
  </w:style>
  <w:style w:type="paragraph" w:styleId="Revision">
    <w:name w:val="Revision"/>
    <w:hidden/>
    <w:uiPriority w:val="99"/>
    <w:semiHidden/>
    <w:rsid w:val="0059024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Notification of Specialized Language Services</vt:lpstr>
    </vt:vector>
  </TitlesOfParts>
  <Company>Louisiana Department of Education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Notification of Specialized Language Services</dc:title>
  <dc:creator>Louisiana State Department of Education</dc:creator>
  <cp:lastModifiedBy>Alice Garcia</cp:lastModifiedBy>
  <cp:revision>2</cp:revision>
  <dcterms:created xsi:type="dcterms:W3CDTF">2020-08-14T12:55:00Z</dcterms:created>
  <dcterms:modified xsi:type="dcterms:W3CDTF">2020-08-14T12:55:00Z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2015-12-09T00:00:00Z</vt:filetime>
  </property>
  <property fmtid="{D5CDD505-2E9C-101B-9397-08002B2CF9AE}" pid="3" name="LastSaved">
    <vt:filetime>2018-03-08T00:00:00Z</vt:filetime>
  </property>
</Properties>
</file>