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875074">
        <w:tc>
          <w:tcPr>
            <w:tcW w:w="1638" w:type="dxa"/>
            <w:shd w:val="clear" w:color="auto" w:fill="FDE9D9" w:themeFill="accent6" w:themeFillTint="33"/>
            <w:vAlign w:val="center"/>
          </w:tcPr>
          <w:p w14:paraId="397D58B2" w14:textId="77777777" w:rsidR="00BE5F7F" w:rsidRPr="007D2F88" w:rsidRDefault="00BE5F7F" w:rsidP="00875074">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3465BD2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A23722">
              <w:rPr>
                <w:rFonts w:ascii="Arial Rounded MT Bold" w:hAnsi="Arial Rounded MT Bold"/>
              </w:rPr>
              <w:t>Weld</w:t>
            </w:r>
            <w:r>
              <w:rPr>
                <w:rFonts w:ascii="Arial Rounded MT Bold" w:hAnsi="Arial Rounded MT Bold"/>
              </w:rPr>
              <w:t>er’s Helper</w:t>
            </w:r>
            <w:r w:rsidRPr="00753E9A">
              <w:rPr>
                <w:rFonts w:ascii="Arial Rounded MT Bold" w:hAnsi="Arial Rounded MT Bold"/>
              </w:rPr>
              <w:t xml:space="preserve"> 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2C96A2F7"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9F6B912"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7926AB1F" w14:textId="77777777" w:rsidR="00BE5F7F"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3) attain </w:t>
            </w:r>
            <w:r>
              <w:rPr>
                <w:rFonts w:ascii="Arial Rounded MT Bold" w:hAnsi="Arial Rounded MT Bold"/>
              </w:rPr>
              <w:t>NCCER Core;</w:t>
            </w:r>
          </w:p>
          <w:p w14:paraId="5B7FBE52" w14:textId="35FB05E3" w:rsidR="00BE5F7F" w:rsidRDefault="00BE5F7F" w:rsidP="00875074">
            <w:pPr>
              <w:pStyle w:val="Header"/>
              <w:spacing w:before="60" w:after="60"/>
              <w:rPr>
                <w:rFonts w:ascii="Arial Rounded MT Bold" w:hAnsi="Arial Rounded MT Bold"/>
              </w:rPr>
            </w:pPr>
            <w:r>
              <w:rPr>
                <w:rFonts w:ascii="Arial Rounded MT Bold" w:hAnsi="Arial Rounded MT Bold"/>
              </w:rPr>
              <w:t>4) attained the specified credentials within NCCER Level 1</w:t>
            </w:r>
            <w:r w:rsidR="008E6E7D">
              <w:rPr>
                <w:rFonts w:ascii="Arial Rounded MT Bold" w:hAnsi="Arial Rounded MT Bold"/>
              </w:rPr>
              <w:t xml:space="preserve"> or AWS certification</w:t>
            </w:r>
            <w:r>
              <w:rPr>
                <w:rFonts w:ascii="Arial Rounded MT Bold" w:hAnsi="Arial Rounded MT Bold"/>
              </w:rPr>
              <w:t>; and</w:t>
            </w:r>
          </w:p>
          <w:p w14:paraId="4EB52595" w14:textId="77777777" w:rsidR="00BE5F7F" w:rsidRPr="007D2F88" w:rsidRDefault="00BE5F7F"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5312C330"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1430"/>
      </w:tblGrid>
      <w:tr w:rsidR="00023C7A" w:rsidRPr="00D33E95" w14:paraId="1A00F6E8" w14:textId="77777777" w:rsidTr="00875074">
        <w:tc>
          <w:tcPr>
            <w:tcW w:w="1728" w:type="dxa"/>
            <w:shd w:val="clear" w:color="auto" w:fill="FDE9D9" w:themeFill="accent6" w:themeFillTint="33"/>
            <w:vAlign w:val="center"/>
          </w:tcPr>
          <w:p w14:paraId="65B4C384" w14:textId="77777777" w:rsidR="00023C7A" w:rsidRPr="00D33E95" w:rsidRDefault="00023C7A"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430" w:type="dxa"/>
            <w:shd w:val="clear" w:color="auto" w:fill="auto"/>
            <w:vAlign w:val="center"/>
          </w:tcPr>
          <w:p w14:paraId="62BD7917" w14:textId="77777777" w:rsidR="00023C7A" w:rsidRDefault="00023C7A" w:rsidP="00875074">
            <w:pPr>
              <w:spacing w:before="60" w:after="60"/>
              <w:rPr>
                <w:rFonts w:ascii="Calibri" w:hAnsi="Calibri"/>
                <w:noProof/>
                <w:sz w:val="22"/>
                <w:szCs w:val="22"/>
              </w:rPr>
            </w:pPr>
            <w:r>
              <w:rPr>
                <w:rFonts w:asciiTheme="majorHAnsi" w:hAnsiTheme="majorHAnsi"/>
                <w:noProof/>
                <w:sz w:val="22"/>
                <w:szCs w:val="22"/>
              </w:rPr>
              <w:t>Helper positions in the Manufacturing trades: Tack Welder, T-Joint Welder, Grinder Assistant, Rod Indentifier/Runner, Maintenance Assistant</w:t>
            </w:r>
            <w:r>
              <w:rPr>
                <w:rFonts w:ascii="Calibri" w:hAnsi="Calibri"/>
                <w:noProof/>
                <w:sz w:val="22"/>
                <w:szCs w:val="22"/>
              </w:rPr>
              <w:t xml:space="preserve"> </w:t>
            </w:r>
          </w:p>
          <w:p w14:paraId="19DB54E7" w14:textId="77777777" w:rsidR="00023C7A" w:rsidRDefault="00023C7A" w:rsidP="00875074">
            <w:pPr>
              <w:spacing w:before="60" w:after="60"/>
              <w:rPr>
                <w:rFonts w:ascii="Calibri" w:hAnsi="Calibri"/>
                <w:noProof/>
                <w:sz w:val="22"/>
                <w:szCs w:val="22"/>
              </w:rPr>
            </w:pPr>
            <w:r>
              <w:rPr>
                <w:rFonts w:ascii="Calibri" w:hAnsi="Calibri"/>
                <w:noProof/>
                <w:sz w:val="22"/>
                <w:szCs w:val="22"/>
              </w:rPr>
              <w:t>5 Star: Welders, Cutters, Solderers, Brazers, Plumbers, Pipefitters, Steamfitters, Industrial Machine Mechanics</w:t>
            </w:r>
          </w:p>
          <w:p w14:paraId="0E54EAD4" w14:textId="77777777" w:rsidR="00023C7A" w:rsidRDefault="00023C7A" w:rsidP="00875074">
            <w:pPr>
              <w:spacing w:before="60" w:after="60"/>
              <w:rPr>
                <w:rFonts w:asciiTheme="majorHAnsi" w:hAnsiTheme="majorHAnsi"/>
                <w:noProof/>
                <w:sz w:val="22"/>
                <w:szCs w:val="22"/>
              </w:rPr>
            </w:pPr>
            <w:r>
              <w:rPr>
                <w:rFonts w:ascii="Calibri" w:hAnsi="Calibri"/>
                <w:noProof/>
                <w:sz w:val="22"/>
                <w:szCs w:val="22"/>
              </w:rPr>
              <w:t>4 Star:  Boilermakers, Maintenance and Repair Workers, Sheet Metal Workers, Structural Metal Fabricators and Fitters</w:t>
            </w:r>
            <w:r>
              <w:rPr>
                <w:rFonts w:asciiTheme="majorHAnsi" w:hAnsiTheme="majorHAnsi"/>
                <w:noProof/>
                <w:sz w:val="22"/>
                <w:szCs w:val="22"/>
              </w:rPr>
              <w:t xml:space="preserve"> </w:t>
            </w:r>
          </w:p>
          <w:p w14:paraId="6AC17060" w14:textId="77777777" w:rsidR="00023C7A" w:rsidRPr="00711306" w:rsidRDefault="00023C7A" w:rsidP="00875074">
            <w:pPr>
              <w:spacing w:before="60" w:after="60"/>
              <w:rPr>
                <w:rFonts w:asciiTheme="majorHAnsi" w:hAnsiTheme="majorHAnsi"/>
                <w:noProof/>
                <w:sz w:val="22"/>
                <w:szCs w:val="22"/>
              </w:rPr>
            </w:pPr>
            <w:r>
              <w:rPr>
                <w:rFonts w:ascii="Calibri" w:hAnsi="Calibri"/>
                <w:noProof/>
                <w:sz w:val="22"/>
                <w:szCs w:val="22"/>
              </w:rPr>
              <w:t>2 Star:  Construction Laborers</w:t>
            </w:r>
          </w:p>
        </w:tc>
      </w:tr>
    </w:tbl>
    <w:p w14:paraId="320CE891" w14:textId="77777777" w:rsidR="00023C7A" w:rsidRPr="00A117BE" w:rsidRDefault="00023C7A" w:rsidP="00023C7A">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023C7A" w:rsidRPr="00D33E95" w14:paraId="5A259B48" w14:textId="77777777" w:rsidTr="00875074">
        <w:tc>
          <w:tcPr>
            <w:tcW w:w="2448" w:type="dxa"/>
            <w:shd w:val="clear" w:color="auto" w:fill="FDE9D9"/>
            <w:vAlign w:val="center"/>
          </w:tcPr>
          <w:p w14:paraId="3442C4B0" w14:textId="77777777" w:rsidR="00023C7A" w:rsidRPr="00DB10EE" w:rsidRDefault="00023C7A"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00806EC1" w14:textId="77777777" w:rsidR="00023C7A" w:rsidRPr="00A118C7" w:rsidRDefault="00023C7A" w:rsidP="00875074">
            <w:pPr>
              <w:spacing w:before="60" w:after="60"/>
              <w:rPr>
                <w:rFonts w:ascii="Calibri" w:hAnsi="Calibri"/>
                <w:noProof/>
                <w:sz w:val="22"/>
                <w:szCs w:val="22"/>
              </w:rPr>
            </w:pPr>
            <w:r>
              <w:rPr>
                <w:rFonts w:ascii="Calibri" w:hAnsi="Calibri"/>
                <w:noProof/>
                <w:sz w:val="22"/>
                <w:szCs w:val="22"/>
              </w:rPr>
              <w:t>$26,000 - $38,000</w:t>
            </w:r>
          </w:p>
        </w:tc>
      </w:tr>
    </w:tbl>
    <w:p w14:paraId="1ACB9603"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875074">
        <w:tc>
          <w:tcPr>
            <w:tcW w:w="13158" w:type="dxa"/>
            <w:gridSpan w:val="3"/>
            <w:shd w:val="clear" w:color="auto" w:fill="FDE9D9" w:themeFill="accent6" w:themeFillTint="33"/>
            <w:vAlign w:val="center"/>
          </w:tcPr>
          <w:p w14:paraId="0F46C1DE" w14:textId="33C008FD" w:rsidR="00BE5F7F" w:rsidRPr="008F3AEB" w:rsidRDefault="00023C7A"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Weld</w:t>
            </w:r>
            <w:r w:rsidR="00BE5F7F">
              <w:rPr>
                <w:rFonts w:ascii="Arial Rounded MT Bold" w:hAnsi="Arial Rounded MT Bold"/>
                <w:noProof/>
                <w:sz w:val="28"/>
                <w:szCs w:val="28"/>
              </w:rPr>
              <w:t>er’s Helper Graduation Pathway:  Sections</w:t>
            </w:r>
          </w:p>
        </w:tc>
      </w:tr>
      <w:tr w:rsidR="00BE5F7F" w:rsidRPr="00D33E95" w14:paraId="225AFBAA" w14:textId="77777777" w:rsidTr="00875074">
        <w:trPr>
          <w:trHeight w:val="97"/>
        </w:trPr>
        <w:tc>
          <w:tcPr>
            <w:tcW w:w="378" w:type="dxa"/>
            <w:vMerge w:val="restart"/>
            <w:shd w:val="clear" w:color="auto" w:fill="auto"/>
            <w:vAlign w:val="center"/>
          </w:tcPr>
          <w:p w14:paraId="06858AF9"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875074">
        <w:trPr>
          <w:trHeight w:val="787"/>
        </w:trPr>
        <w:tc>
          <w:tcPr>
            <w:tcW w:w="378" w:type="dxa"/>
            <w:vMerge/>
            <w:shd w:val="clear" w:color="auto" w:fill="auto"/>
            <w:vAlign w:val="center"/>
          </w:tcPr>
          <w:p w14:paraId="177566CD" w14:textId="77777777" w:rsidR="00BE5F7F" w:rsidRDefault="00BE5F7F"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875074">
        <w:tc>
          <w:tcPr>
            <w:tcW w:w="378" w:type="dxa"/>
            <w:shd w:val="clear" w:color="auto" w:fill="auto"/>
            <w:vAlign w:val="center"/>
          </w:tcPr>
          <w:p w14:paraId="6B575EB5"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875074">
        <w:tc>
          <w:tcPr>
            <w:tcW w:w="378" w:type="dxa"/>
            <w:shd w:val="clear" w:color="auto" w:fill="auto"/>
            <w:vAlign w:val="center"/>
          </w:tcPr>
          <w:p w14:paraId="62F9618B"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875074">
        <w:tc>
          <w:tcPr>
            <w:tcW w:w="378" w:type="dxa"/>
            <w:shd w:val="clear" w:color="auto" w:fill="auto"/>
            <w:vAlign w:val="center"/>
          </w:tcPr>
          <w:p w14:paraId="7CFDD958" w14:textId="77777777" w:rsidR="00BE5F7F"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875074">
        <w:tc>
          <w:tcPr>
            <w:tcW w:w="378" w:type="dxa"/>
            <w:shd w:val="clear" w:color="auto" w:fill="auto"/>
            <w:vAlign w:val="center"/>
          </w:tcPr>
          <w:p w14:paraId="1FB5E88A"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875074">
        <w:tc>
          <w:tcPr>
            <w:tcW w:w="378" w:type="dxa"/>
            <w:shd w:val="clear" w:color="auto" w:fill="auto"/>
            <w:vAlign w:val="center"/>
          </w:tcPr>
          <w:p w14:paraId="3F4909B6"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lastRenderedPageBreak/>
              <w:t>6</w:t>
            </w:r>
          </w:p>
        </w:tc>
        <w:tc>
          <w:tcPr>
            <w:tcW w:w="2880" w:type="dxa"/>
            <w:shd w:val="clear" w:color="auto" w:fill="auto"/>
            <w:vAlign w:val="center"/>
          </w:tcPr>
          <w:p w14:paraId="70067031"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6440A1AC" w:rsidR="00FC3576" w:rsidRPr="00753E9A" w:rsidRDefault="00FC3576" w:rsidP="00023C7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023C7A">
              <w:rPr>
                <w:rFonts w:ascii="Arial Rounded MT Bold" w:hAnsi="Arial Rounded MT Bold"/>
                <w:sz w:val="28"/>
                <w:szCs w:val="28"/>
              </w:rPr>
              <w:t>Weld</w:t>
            </w:r>
            <w:r w:rsidR="007049AB">
              <w:rPr>
                <w:rFonts w:ascii="Arial Rounded MT Bold" w:hAnsi="Arial Rounded MT Bold"/>
                <w:sz w:val="28"/>
                <w:szCs w:val="28"/>
              </w:rPr>
              <w:t>er</w:t>
            </w:r>
            <w:r w:rsidR="00BE5F7F">
              <w:rPr>
                <w:rFonts w:ascii="Arial Rounded MT Bold" w:hAnsi="Arial Rounded MT Bold"/>
                <w:sz w:val="28"/>
                <w:szCs w:val="28"/>
              </w:rPr>
              <w:t>'s Helper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7A0B7C">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19C1900E" w:rsidR="00DF167C" w:rsidRPr="00DF167C" w:rsidRDefault="007A0B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13A90668" w14:textId="77777777" w:rsidR="00023C7A" w:rsidRDefault="00023C7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23C7A" w:rsidRPr="00753E9A" w14:paraId="3F119B04" w14:textId="77777777" w:rsidTr="00875074">
        <w:trPr>
          <w:trHeight w:val="440"/>
        </w:trPr>
        <w:tc>
          <w:tcPr>
            <w:tcW w:w="13206" w:type="dxa"/>
            <w:gridSpan w:val="2"/>
            <w:shd w:val="clear" w:color="auto" w:fill="FDE9D9" w:themeFill="accent6" w:themeFillTint="33"/>
            <w:vAlign w:val="center"/>
          </w:tcPr>
          <w:p w14:paraId="07A77A75" w14:textId="35297CE4" w:rsidR="00023C7A" w:rsidRPr="00753E9A" w:rsidRDefault="00023C7A"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23C7A" w:rsidRPr="0019517E" w14:paraId="50309CC8" w14:textId="77777777" w:rsidTr="00875074">
        <w:trPr>
          <w:trHeight w:val="440"/>
        </w:trPr>
        <w:tc>
          <w:tcPr>
            <w:tcW w:w="13206" w:type="dxa"/>
            <w:gridSpan w:val="2"/>
            <w:shd w:val="clear" w:color="auto" w:fill="F2F2F2" w:themeFill="background1" w:themeFillShade="F2"/>
            <w:vAlign w:val="center"/>
          </w:tcPr>
          <w:p w14:paraId="2174D15B" w14:textId="33BDBA28" w:rsidR="00023C7A" w:rsidRDefault="00023C7A"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w:t>
            </w:r>
            <w:r w:rsidR="009F5861">
              <w:rPr>
                <w:rFonts w:ascii="Arial Rounded MT Bold" w:hAnsi="Arial Rounded MT Bold"/>
                <w:sz w:val="22"/>
                <w:szCs w:val="22"/>
              </w:rPr>
              <w:t xml:space="preserve">l Studies / Technical Diploma; </w:t>
            </w:r>
            <w:r>
              <w:rPr>
                <w:rFonts w:ascii="Arial Rounded MT Bold" w:hAnsi="Arial Rounded MT Bold"/>
                <w:sz w:val="22"/>
                <w:szCs w:val="22"/>
              </w:rPr>
              <w:t>and  2) two Complementary credentials.</w:t>
            </w:r>
          </w:p>
          <w:p w14:paraId="19904EED" w14:textId="77777777" w:rsidR="00023C7A" w:rsidRPr="0019517E" w:rsidRDefault="00023C7A" w:rsidP="00875074">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023C7A" w:rsidRPr="004B1E09" w14:paraId="2AAD4A50" w14:textId="77777777" w:rsidTr="00875074">
        <w:trPr>
          <w:trHeight w:val="530"/>
        </w:trPr>
        <w:tc>
          <w:tcPr>
            <w:tcW w:w="1554" w:type="dxa"/>
            <w:vMerge w:val="restart"/>
            <w:vAlign w:val="center"/>
          </w:tcPr>
          <w:p w14:paraId="73FB97D1" w14:textId="77777777" w:rsidR="00023C7A" w:rsidRPr="00D33E95" w:rsidRDefault="00023C7A"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15FC3419" w14:textId="77777777" w:rsidR="00023C7A" w:rsidRPr="004B1E09" w:rsidRDefault="00023C7A"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076770A3" w14:textId="77777777" w:rsidR="00023C7A" w:rsidRDefault="00023C7A" w:rsidP="00875074">
            <w:pPr>
              <w:spacing w:before="60" w:after="60"/>
              <w:rPr>
                <w:rFonts w:ascii="Calibri" w:hAnsi="Calibri"/>
                <w:sz w:val="22"/>
                <w:szCs w:val="22"/>
              </w:rPr>
            </w:pPr>
            <w:r>
              <w:rPr>
                <w:rFonts w:ascii="Calibri" w:hAnsi="Calibri"/>
                <w:sz w:val="22"/>
                <w:szCs w:val="22"/>
              </w:rPr>
              <w:t xml:space="preserve">Completion of NCCER Core </w:t>
            </w:r>
            <w:r w:rsidRPr="00E073BE">
              <w:rPr>
                <w:rFonts w:ascii="Calibri" w:hAnsi="Calibri"/>
                <w:b/>
                <w:i/>
                <w:sz w:val="22"/>
                <w:szCs w:val="22"/>
                <w:u w:val="single"/>
              </w:rPr>
              <w:t>plus</w:t>
            </w:r>
            <w:r>
              <w:rPr>
                <w:rFonts w:ascii="Calibri" w:hAnsi="Calibri"/>
                <w:sz w:val="22"/>
                <w:szCs w:val="22"/>
              </w:rPr>
              <w:t xml:space="preserve"> </w:t>
            </w:r>
          </w:p>
          <w:p w14:paraId="2658D09E" w14:textId="77777777" w:rsidR="00023C7A" w:rsidRPr="00694598" w:rsidRDefault="00023C7A" w:rsidP="00023C7A">
            <w:pPr>
              <w:pStyle w:val="ListParagraph"/>
              <w:numPr>
                <w:ilvl w:val="0"/>
                <w:numId w:val="8"/>
              </w:numPr>
              <w:spacing w:before="60" w:after="60"/>
              <w:ind w:left="336" w:hanging="336"/>
              <w:contextualSpacing w:val="0"/>
              <w:rPr>
                <w:rFonts w:ascii="Calibri" w:hAnsi="Calibri"/>
                <w:sz w:val="22"/>
                <w:szCs w:val="22"/>
              </w:rPr>
            </w:pPr>
            <w:r>
              <w:rPr>
                <w:rFonts w:ascii="Calibri" w:hAnsi="Calibri"/>
                <w:sz w:val="22"/>
                <w:szCs w:val="22"/>
              </w:rPr>
              <w:t>ABC-Pelican Level 1 AWS – first four modules, with student welds confirmed to American Society of Mechanical Engineer Standards by an independent testing company</w:t>
            </w:r>
          </w:p>
          <w:p w14:paraId="3848081A" w14:textId="77777777" w:rsidR="00023C7A" w:rsidRPr="008B2E68" w:rsidRDefault="00023C7A" w:rsidP="00875074">
            <w:pPr>
              <w:spacing w:before="60" w:after="60"/>
              <w:ind w:left="336" w:hanging="336"/>
              <w:rPr>
                <w:rFonts w:asciiTheme="majorHAnsi" w:hAnsiTheme="majorHAnsi"/>
                <w:sz w:val="22"/>
                <w:szCs w:val="22"/>
              </w:rPr>
            </w:pPr>
            <w:r w:rsidRPr="008B2E68">
              <w:rPr>
                <w:rFonts w:asciiTheme="majorHAnsi" w:hAnsiTheme="majorHAnsi"/>
                <w:sz w:val="22"/>
                <w:szCs w:val="22"/>
              </w:rPr>
              <w:t xml:space="preserve">2) </w:t>
            </w:r>
            <w:r w:rsidRPr="008B2E68">
              <w:rPr>
                <w:rFonts w:asciiTheme="majorHAnsi" w:hAnsiTheme="majorHAnsi"/>
                <w:sz w:val="22"/>
                <w:szCs w:val="22"/>
              </w:rPr>
              <w:tab/>
              <w:t xml:space="preserve">NCCER Welding Partial Completion </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310"/>
              <w:gridCol w:w="776"/>
              <w:gridCol w:w="2194"/>
            </w:tblGrid>
            <w:tr w:rsidR="00023C7A" w14:paraId="3B8AB54B" w14:textId="77777777" w:rsidTr="00875074">
              <w:tc>
                <w:tcPr>
                  <w:tcW w:w="8820" w:type="dxa"/>
                  <w:gridSpan w:val="4"/>
                  <w:shd w:val="clear" w:color="auto" w:fill="FDE9D9"/>
                </w:tcPr>
                <w:p w14:paraId="6B9483A1" w14:textId="77777777" w:rsidR="00023C7A" w:rsidRPr="00E073BE" w:rsidRDefault="00023C7A" w:rsidP="00875074">
                  <w:pPr>
                    <w:tabs>
                      <w:tab w:val="left" w:pos="2160"/>
                    </w:tabs>
                    <w:spacing w:before="40" w:after="40"/>
                    <w:jc w:val="center"/>
                    <w:rPr>
                      <w:rFonts w:ascii="Arial Narrow" w:hAnsi="Arial Narrow"/>
                      <w:b/>
                      <w:sz w:val="22"/>
                      <w:szCs w:val="22"/>
                    </w:rPr>
                  </w:pPr>
                  <w:r w:rsidRPr="008B2E68">
                    <w:rPr>
                      <w:rFonts w:ascii="Arial Narrow" w:hAnsi="Arial Narrow"/>
                      <w:b/>
                      <w:sz w:val="22"/>
                      <w:szCs w:val="22"/>
                    </w:rPr>
                    <w:t>NCCER Welding Level 1 Certification Modules</w:t>
                  </w:r>
                </w:p>
              </w:tc>
            </w:tr>
            <w:tr w:rsidR="00023C7A" w14:paraId="20D47A3C" w14:textId="77777777" w:rsidTr="00875074">
              <w:tc>
                <w:tcPr>
                  <w:tcW w:w="540" w:type="dxa"/>
                  <w:tcBorders>
                    <w:bottom w:val="single" w:sz="4" w:space="0" w:color="auto"/>
                  </w:tcBorders>
                  <w:shd w:val="clear" w:color="auto" w:fill="F2F2F2"/>
                </w:tcPr>
                <w:p w14:paraId="5359D72F" w14:textId="77777777" w:rsidR="00023C7A" w:rsidRPr="00E073BE" w:rsidRDefault="00023C7A" w:rsidP="00875074">
                  <w:pPr>
                    <w:tabs>
                      <w:tab w:val="left" w:pos="2160"/>
                    </w:tabs>
                    <w:spacing w:before="40" w:after="40"/>
                    <w:jc w:val="center"/>
                    <w:rPr>
                      <w:rFonts w:ascii="Arial Narrow" w:hAnsi="Arial Narrow"/>
                      <w:b/>
                      <w:sz w:val="22"/>
                      <w:szCs w:val="22"/>
                    </w:rPr>
                  </w:pPr>
                  <w:r w:rsidRPr="00E073BE">
                    <w:rPr>
                      <w:rFonts w:ascii="Arial Narrow" w:hAnsi="Arial Narrow"/>
                      <w:b/>
                      <w:sz w:val="22"/>
                      <w:szCs w:val="22"/>
                    </w:rPr>
                    <w:t>#</w:t>
                  </w:r>
                </w:p>
              </w:tc>
              <w:tc>
                <w:tcPr>
                  <w:tcW w:w="5310" w:type="dxa"/>
                  <w:tcBorders>
                    <w:bottom w:val="single" w:sz="4" w:space="0" w:color="auto"/>
                  </w:tcBorders>
                  <w:shd w:val="clear" w:color="auto" w:fill="F2F2F2"/>
                  <w:vAlign w:val="center"/>
                </w:tcPr>
                <w:p w14:paraId="38A11737" w14:textId="77777777" w:rsidR="00023C7A" w:rsidRPr="00E073BE" w:rsidRDefault="00023C7A" w:rsidP="00875074">
                  <w:pPr>
                    <w:tabs>
                      <w:tab w:val="left" w:pos="2160"/>
                    </w:tabs>
                    <w:spacing w:before="40" w:after="40"/>
                    <w:jc w:val="center"/>
                    <w:rPr>
                      <w:rFonts w:ascii="Arial Narrow" w:hAnsi="Arial Narrow"/>
                      <w:b/>
                      <w:sz w:val="22"/>
                      <w:szCs w:val="22"/>
                    </w:rPr>
                  </w:pPr>
                  <w:r w:rsidRPr="00E073BE">
                    <w:rPr>
                      <w:rFonts w:ascii="Arial Narrow" w:hAnsi="Arial Narrow"/>
                      <w:b/>
                      <w:sz w:val="22"/>
                      <w:szCs w:val="22"/>
                    </w:rPr>
                    <w:t>Module Name</w:t>
                  </w:r>
                </w:p>
              </w:tc>
              <w:tc>
                <w:tcPr>
                  <w:tcW w:w="776" w:type="dxa"/>
                  <w:tcBorders>
                    <w:bottom w:val="single" w:sz="4" w:space="0" w:color="auto"/>
                  </w:tcBorders>
                  <w:shd w:val="clear" w:color="auto" w:fill="F2F2F2"/>
                  <w:vAlign w:val="center"/>
                </w:tcPr>
                <w:p w14:paraId="17047D76" w14:textId="77777777" w:rsidR="00023C7A" w:rsidRPr="00E073BE" w:rsidRDefault="00023C7A" w:rsidP="00875074">
                  <w:pPr>
                    <w:tabs>
                      <w:tab w:val="left" w:pos="2160"/>
                    </w:tabs>
                    <w:spacing w:before="40" w:after="40"/>
                    <w:jc w:val="center"/>
                    <w:rPr>
                      <w:rFonts w:ascii="Arial Narrow" w:hAnsi="Arial Narrow"/>
                      <w:b/>
                      <w:sz w:val="22"/>
                      <w:szCs w:val="22"/>
                    </w:rPr>
                  </w:pPr>
                  <w:r w:rsidRPr="00E073BE">
                    <w:rPr>
                      <w:rFonts w:ascii="Arial Narrow" w:hAnsi="Arial Narrow"/>
                      <w:b/>
                      <w:sz w:val="22"/>
                      <w:szCs w:val="22"/>
                    </w:rPr>
                    <w:t>Hrs</w:t>
                  </w:r>
                </w:p>
              </w:tc>
              <w:tc>
                <w:tcPr>
                  <w:tcW w:w="2194" w:type="dxa"/>
                  <w:tcBorders>
                    <w:bottom w:val="single" w:sz="4" w:space="0" w:color="auto"/>
                  </w:tcBorders>
                  <w:shd w:val="clear" w:color="auto" w:fill="F2F2F2"/>
                  <w:vAlign w:val="center"/>
                </w:tcPr>
                <w:p w14:paraId="224DE199" w14:textId="77777777" w:rsidR="00023C7A" w:rsidRPr="00E073BE" w:rsidRDefault="00023C7A" w:rsidP="00875074">
                  <w:pPr>
                    <w:tabs>
                      <w:tab w:val="left" w:pos="2160"/>
                    </w:tabs>
                    <w:spacing w:before="40" w:after="40"/>
                    <w:jc w:val="center"/>
                    <w:rPr>
                      <w:rFonts w:ascii="Arial Narrow" w:hAnsi="Arial Narrow"/>
                      <w:b/>
                      <w:sz w:val="22"/>
                      <w:szCs w:val="22"/>
                    </w:rPr>
                  </w:pPr>
                  <w:r w:rsidRPr="00E073BE">
                    <w:rPr>
                      <w:rFonts w:ascii="Arial Narrow" w:hAnsi="Arial Narrow"/>
                      <w:b/>
                      <w:sz w:val="22"/>
                      <w:szCs w:val="22"/>
                    </w:rPr>
                    <w:t>Performance Test?</w:t>
                  </w:r>
                </w:p>
              </w:tc>
            </w:tr>
            <w:tr w:rsidR="00023C7A" w14:paraId="4A6E51CA" w14:textId="77777777" w:rsidTr="00875074">
              <w:tc>
                <w:tcPr>
                  <w:tcW w:w="540" w:type="dxa"/>
                  <w:shd w:val="clear" w:color="auto" w:fill="CCFFCC"/>
                  <w:vAlign w:val="center"/>
                </w:tcPr>
                <w:p w14:paraId="1262067F"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1</w:t>
                  </w:r>
                </w:p>
              </w:tc>
              <w:tc>
                <w:tcPr>
                  <w:tcW w:w="5310" w:type="dxa"/>
                  <w:shd w:val="clear" w:color="auto" w:fill="CCFFCC"/>
                </w:tcPr>
                <w:p w14:paraId="55A0008A"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Welding Safety</w:t>
                  </w:r>
                </w:p>
              </w:tc>
              <w:tc>
                <w:tcPr>
                  <w:tcW w:w="776" w:type="dxa"/>
                  <w:shd w:val="clear" w:color="auto" w:fill="CCFFCC"/>
                  <w:vAlign w:val="center"/>
                </w:tcPr>
                <w:p w14:paraId="76419621"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2.5</w:t>
                  </w:r>
                </w:p>
              </w:tc>
              <w:tc>
                <w:tcPr>
                  <w:tcW w:w="2194" w:type="dxa"/>
                  <w:shd w:val="clear" w:color="auto" w:fill="CCFFCC"/>
                  <w:vAlign w:val="center"/>
                </w:tcPr>
                <w:p w14:paraId="4D2974B0"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No</w:t>
                  </w:r>
                </w:p>
              </w:tc>
            </w:tr>
            <w:tr w:rsidR="00023C7A" w14:paraId="56BF1934" w14:textId="77777777" w:rsidTr="00875074">
              <w:tc>
                <w:tcPr>
                  <w:tcW w:w="540" w:type="dxa"/>
                  <w:shd w:val="clear" w:color="auto" w:fill="CCFFCC"/>
                  <w:vAlign w:val="center"/>
                </w:tcPr>
                <w:p w14:paraId="054481A9"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2</w:t>
                  </w:r>
                </w:p>
              </w:tc>
              <w:tc>
                <w:tcPr>
                  <w:tcW w:w="5310" w:type="dxa"/>
                  <w:shd w:val="clear" w:color="auto" w:fill="CCFFCC"/>
                </w:tcPr>
                <w:p w14:paraId="302EEA9D"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Oxyfuel Cutting</w:t>
                  </w:r>
                </w:p>
              </w:tc>
              <w:tc>
                <w:tcPr>
                  <w:tcW w:w="776" w:type="dxa"/>
                  <w:shd w:val="clear" w:color="auto" w:fill="CCFFCC"/>
                  <w:vAlign w:val="center"/>
                </w:tcPr>
                <w:p w14:paraId="12EB680C"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17.5</w:t>
                  </w:r>
                </w:p>
              </w:tc>
              <w:tc>
                <w:tcPr>
                  <w:tcW w:w="2194" w:type="dxa"/>
                  <w:shd w:val="clear" w:color="auto" w:fill="CCFFCC"/>
                  <w:vAlign w:val="center"/>
                </w:tcPr>
                <w:p w14:paraId="6C03541F"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Yes</w:t>
                  </w:r>
                </w:p>
              </w:tc>
            </w:tr>
            <w:tr w:rsidR="00023C7A" w14:paraId="7FCA87FE" w14:textId="77777777" w:rsidTr="00875074">
              <w:tc>
                <w:tcPr>
                  <w:tcW w:w="540" w:type="dxa"/>
                  <w:shd w:val="clear" w:color="auto" w:fill="CCFFCC"/>
                  <w:vAlign w:val="center"/>
                </w:tcPr>
                <w:p w14:paraId="7C36C81D"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3</w:t>
                  </w:r>
                </w:p>
              </w:tc>
              <w:tc>
                <w:tcPr>
                  <w:tcW w:w="5310" w:type="dxa"/>
                  <w:shd w:val="clear" w:color="auto" w:fill="CCFFCC"/>
                </w:tcPr>
                <w:p w14:paraId="5CA7F3C6"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Plasma Arc Cutting</w:t>
                  </w:r>
                </w:p>
              </w:tc>
              <w:tc>
                <w:tcPr>
                  <w:tcW w:w="776" w:type="dxa"/>
                  <w:shd w:val="clear" w:color="auto" w:fill="CCFFCC"/>
                  <w:vAlign w:val="center"/>
                </w:tcPr>
                <w:p w14:paraId="323FDADB"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7.5</w:t>
                  </w:r>
                </w:p>
              </w:tc>
              <w:tc>
                <w:tcPr>
                  <w:tcW w:w="2194" w:type="dxa"/>
                  <w:shd w:val="clear" w:color="auto" w:fill="CCFFCC"/>
                  <w:vAlign w:val="center"/>
                </w:tcPr>
                <w:p w14:paraId="56BBDAED"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Yes</w:t>
                  </w:r>
                </w:p>
              </w:tc>
            </w:tr>
            <w:tr w:rsidR="00023C7A" w14:paraId="385FC21C" w14:textId="77777777" w:rsidTr="00875074">
              <w:tc>
                <w:tcPr>
                  <w:tcW w:w="540" w:type="dxa"/>
                  <w:shd w:val="clear" w:color="auto" w:fill="auto"/>
                  <w:vAlign w:val="center"/>
                </w:tcPr>
                <w:p w14:paraId="17D00992"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4</w:t>
                  </w:r>
                </w:p>
              </w:tc>
              <w:tc>
                <w:tcPr>
                  <w:tcW w:w="5310" w:type="dxa"/>
                  <w:shd w:val="clear" w:color="auto" w:fill="auto"/>
                </w:tcPr>
                <w:p w14:paraId="230BE7E7"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Air Carbon Arc Cutting and Gouging</w:t>
                  </w:r>
                </w:p>
              </w:tc>
              <w:tc>
                <w:tcPr>
                  <w:tcW w:w="776" w:type="dxa"/>
                  <w:shd w:val="clear" w:color="auto" w:fill="auto"/>
                  <w:vAlign w:val="center"/>
                </w:tcPr>
                <w:p w14:paraId="1ACC55CC"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12.5</w:t>
                  </w:r>
                </w:p>
              </w:tc>
              <w:tc>
                <w:tcPr>
                  <w:tcW w:w="2194" w:type="dxa"/>
                  <w:shd w:val="clear" w:color="auto" w:fill="auto"/>
                  <w:vAlign w:val="center"/>
                </w:tcPr>
                <w:p w14:paraId="2C043486"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Yes</w:t>
                  </w:r>
                </w:p>
              </w:tc>
            </w:tr>
            <w:tr w:rsidR="00023C7A" w14:paraId="5896499F" w14:textId="77777777" w:rsidTr="00875074">
              <w:tc>
                <w:tcPr>
                  <w:tcW w:w="540" w:type="dxa"/>
                  <w:tcBorders>
                    <w:bottom w:val="single" w:sz="4" w:space="0" w:color="auto"/>
                  </w:tcBorders>
                  <w:shd w:val="clear" w:color="auto" w:fill="CCFFCC"/>
                  <w:vAlign w:val="center"/>
                </w:tcPr>
                <w:p w14:paraId="4CA6864F"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5</w:t>
                  </w:r>
                </w:p>
              </w:tc>
              <w:tc>
                <w:tcPr>
                  <w:tcW w:w="5310" w:type="dxa"/>
                  <w:tcBorders>
                    <w:bottom w:val="single" w:sz="4" w:space="0" w:color="auto"/>
                  </w:tcBorders>
                  <w:shd w:val="clear" w:color="auto" w:fill="CCFFCC"/>
                </w:tcPr>
                <w:p w14:paraId="2B7B723F"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Base Metal Preparation</w:t>
                  </w:r>
                </w:p>
              </w:tc>
              <w:tc>
                <w:tcPr>
                  <w:tcW w:w="776" w:type="dxa"/>
                  <w:tcBorders>
                    <w:bottom w:val="single" w:sz="4" w:space="0" w:color="auto"/>
                  </w:tcBorders>
                  <w:shd w:val="clear" w:color="auto" w:fill="CCFFCC"/>
                  <w:vAlign w:val="center"/>
                </w:tcPr>
                <w:p w14:paraId="39DAA3CB"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12.5</w:t>
                  </w:r>
                </w:p>
              </w:tc>
              <w:tc>
                <w:tcPr>
                  <w:tcW w:w="2194" w:type="dxa"/>
                  <w:tcBorders>
                    <w:bottom w:val="single" w:sz="4" w:space="0" w:color="auto"/>
                  </w:tcBorders>
                  <w:shd w:val="clear" w:color="auto" w:fill="CCFFCC"/>
                  <w:vAlign w:val="center"/>
                </w:tcPr>
                <w:p w14:paraId="13CA7279"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Yes</w:t>
                  </w:r>
                </w:p>
              </w:tc>
            </w:tr>
            <w:tr w:rsidR="00023C7A" w14:paraId="79CFBE0A" w14:textId="77777777" w:rsidTr="00875074">
              <w:tc>
                <w:tcPr>
                  <w:tcW w:w="540" w:type="dxa"/>
                  <w:shd w:val="clear" w:color="auto" w:fill="auto"/>
                  <w:vAlign w:val="center"/>
                </w:tcPr>
                <w:p w14:paraId="18934569"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6</w:t>
                  </w:r>
                </w:p>
              </w:tc>
              <w:tc>
                <w:tcPr>
                  <w:tcW w:w="5310" w:type="dxa"/>
                  <w:shd w:val="clear" w:color="auto" w:fill="auto"/>
                </w:tcPr>
                <w:p w14:paraId="64DA8F28"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Weld Quality</w:t>
                  </w:r>
                </w:p>
              </w:tc>
              <w:tc>
                <w:tcPr>
                  <w:tcW w:w="776" w:type="dxa"/>
                  <w:shd w:val="clear" w:color="auto" w:fill="auto"/>
                  <w:vAlign w:val="center"/>
                </w:tcPr>
                <w:p w14:paraId="2FB2CC58"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10</w:t>
                  </w:r>
                </w:p>
              </w:tc>
              <w:tc>
                <w:tcPr>
                  <w:tcW w:w="2194" w:type="dxa"/>
                  <w:shd w:val="clear" w:color="auto" w:fill="auto"/>
                  <w:vAlign w:val="center"/>
                </w:tcPr>
                <w:p w14:paraId="79562B80"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No</w:t>
                  </w:r>
                </w:p>
              </w:tc>
            </w:tr>
            <w:tr w:rsidR="00023C7A" w14:paraId="3736F424" w14:textId="77777777" w:rsidTr="00875074">
              <w:tc>
                <w:tcPr>
                  <w:tcW w:w="540" w:type="dxa"/>
                  <w:shd w:val="clear" w:color="auto" w:fill="CCFFCC"/>
                  <w:vAlign w:val="center"/>
                </w:tcPr>
                <w:p w14:paraId="31BA7F3E"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7</w:t>
                  </w:r>
                </w:p>
              </w:tc>
              <w:tc>
                <w:tcPr>
                  <w:tcW w:w="5310" w:type="dxa"/>
                  <w:shd w:val="clear" w:color="auto" w:fill="CCFFCC"/>
                </w:tcPr>
                <w:p w14:paraId="5AB03FDE"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SMAW-Equipment and Setup</w:t>
                  </w:r>
                </w:p>
              </w:tc>
              <w:tc>
                <w:tcPr>
                  <w:tcW w:w="776" w:type="dxa"/>
                  <w:shd w:val="clear" w:color="auto" w:fill="CCFFCC"/>
                  <w:vAlign w:val="center"/>
                </w:tcPr>
                <w:p w14:paraId="368F1964"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5</w:t>
                  </w:r>
                </w:p>
              </w:tc>
              <w:tc>
                <w:tcPr>
                  <w:tcW w:w="2194" w:type="dxa"/>
                  <w:shd w:val="clear" w:color="auto" w:fill="CCFFCC"/>
                  <w:vAlign w:val="center"/>
                </w:tcPr>
                <w:p w14:paraId="2ACDE0D4"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Yes</w:t>
                  </w:r>
                </w:p>
              </w:tc>
            </w:tr>
            <w:tr w:rsidR="00023C7A" w14:paraId="41295A21" w14:textId="77777777" w:rsidTr="00875074">
              <w:tc>
                <w:tcPr>
                  <w:tcW w:w="540" w:type="dxa"/>
                  <w:shd w:val="clear" w:color="auto" w:fill="CCFFCC"/>
                  <w:vAlign w:val="center"/>
                </w:tcPr>
                <w:p w14:paraId="5240DBB9"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8</w:t>
                  </w:r>
                </w:p>
              </w:tc>
              <w:tc>
                <w:tcPr>
                  <w:tcW w:w="5310" w:type="dxa"/>
                  <w:shd w:val="clear" w:color="auto" w:fill="CCFFCC"/>
                </w:tcPr>
                <w:p w14:paraId="1D3A2F76"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Shielded Metal Arc Electrodes</w:t>
                  </w:r>
                </w:p>
              </w:tc>
              <w:tc>
                <w:tcPr>
                  <w:tcW w:w="776" w:type="dxa"/>
                  <w:shd w:val="clear" w:color="auto" w:fill="CCFFCC"/>
                  <w:vAlign w:val="center"/>
                </w:tcPr>
                <w:p w14:paraId="5C3B80E1"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12.5</w:t>
                  </w:r>
                </w:p>
              </w:tc>
              <w:tc>
                <w:tcPr>
                  <w:tcW w:w="2194" w:type="dxa"/>
                  <w:shd w:val="clear" w:color="auto" w:fill="CCFFCC"/>
                  <w:vAlign w:val="center"/>
                </w:tcPr>
                <w:p w14:paraId="71CC2EB9"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No</w:t>
                  </w:r>
                </w:p>
              </w:tc>
            </w:tr>
            <w:tr w:rsidR="00023C7A" w14:paraId="3618B306" w14:textId="77777777" w:rsidTr="00875074">
              <w:tc>
                <w:tcPr>
                  <w:tcW w:w="540" w:type="dxa"/>
                  <w:shd w:val="clear" w:color="auto" w:fill="auto"/>
                  <w:vAlign w:val="center"/>
                </w:tcPr>
                <w:p w14:paraId="6A73859E" w14:textId="77777777" w:rsidR="00023C7A" w:rsidRPr="00E073BE" w:rsidRDefault="00023C7A" w:rsidP="00875074">
                  <w:pPr>
                    <w:tabs>
                      <w:tab w:val="left" w:pos="2160"/>
                    </w:tabs>
                    <w:spacing w:before="40" w:after="40"/>
                    <w:jc w:val="center"/>
                    <w:rPr>
                      <w:rFonts w:ascii="Arial Narrow" w:hAnsi="Arial Narrow"/>
                      <w:sz w:val="22"/>
                      <w:szCs w:val="22"/>
                    </w:rPr>
                  </w:pPr>
                  <w:r w:rsidRPr="00E073BE">
                    <w:rPr>
                      <w:rFonts w:ascii="Arial Narrow" w:hAnsi="Arial Narrow"/>
                      <w:sz w:val="22"/>
                      <w:szCs w:val="22"/>
                    </w:rPr>
                    <w:t>9</w:t>
                  </w:r>
                </w:p>
              </w:tc>
              <w:tc>
                <w:tcPr>
                  <w:tcW w:w="5310" w:type="dxa"/>
                  <w:shd w:val="clear" w:color="auto" w:fill="auto"/>
                </w:tcPr>
                <w:p w14:paraId="6CD9F23C"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SMAW-Beads and Fillet Welds</w:t>
                  </w:r>
                </w:p>
              </w:tc>
              <w:tc>
                <w:tcPr>
                  <w:tcW w:w="776" w:type="dxa"/>
                  <w:shd w:val="clear" w:color="auto" w:fill="auto"/>
                  <w:vAlign w:val="center"/>
                </w:tcPr>
                <w:p w14:paraId="002EE0F6"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120</w:t>
                  </w:r>
                </w:p>
              </w:tc>
              <w:tc>
                <w:tcPr>
                  <w:tcW w:w="2194" w:type="dxa"/>
                  <w:shd w:val="clear" w:color="auto" w:fill="auto"/>
                  <w:vAlign w:val="center"/>
                </w:tcPr>
                <w:p w14:paraId="2178E5E8"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Yes</w:t>
                  </w:r>
                </w:p>
              </w:tc>
            </w:tr>
            <w:tr w:rsidR="00023C7A" w14:paraId="17E2D16B" w14:textId="77777777" w:rsidTr="00875074">
              <w:tc>
                <w:tcPr>
                  <w:tcW w:w="540" w:type="dxa"/>
                  <w:shd w:val="clear" w:color="auto" w:fill="CCFFCC"/>
                  <w:vAlign w:val="center"/>
                </w:tcPr>
                <w:p w14:paraId="6C98C8D1" w14:textId="77777777" w:rsidR="00023C7A" w:rsidRPr="00E073BE" w:rsidRDefault="00023C7A" w:rsidP="00875074">
                  <w:pPr>
                    <w:tabs>
                      <w:tab w:val="left" w:pos="2160"/>
                    </w:tabs>
                    <w:spacing w:before="40" w:after="40"/>
                    <w:jc w:val="center"/>
                    <w:rPr>
                      <w:rFonts w:ascii="Arial Narrow" w:hAnsi="Arial Narrow"/>
                      <w:sz w:val="22"/>
                      <w:szCs w:val="22"/>
                    </w:rPr>
                  </w:pPr>
                  <w:r>
                    <w:rPr>
                      <w:rFonts w:ascii="Arial Narrow" w:hAnsi="Arial Narrow"/>
                      <w:sz w:val="22"/>
                      <w:szCs w:val="22"/>
                    </w:rPr>
                    <w:t>10</w:t>
                  </w:r>
                </w:p>
              </w:tc>
              <w:tc>
                <w:tcPr>
                  <w:tcW w:w="5310" w:type="dxa"/>
                  <w:shd w:val="clear" w:color="auto" w:fill="CCFFCC"/>
                </w:tcPr>
                <w:p w14:paraId="3C5CD963" w14:textId="77777777" w:rsidR="00023C7A" w:rsidRPr="00F14286" w:rsidRDefault="00023C7A" w:rsidP="00875074">
                  <w:pPr>
                    <w:tabs>
                      <w:tab w:val="left" w:pos="2160"/>
                    </w:tabs>
                    <w:spacing w:before="40" w:after="40"/>
                    <w:jc w:val="both"/>
                    <w:rPr>
                      <w:rFonts w:ascii="Arial Narrow" w:hAnsi="Arial Narrow"/>
                      <w:sz w:val="22"/>
                      <w:szCs w:val="22"/>
                    </w:rPr>
                  </w:pPr>
                  <w:r w:rsidRPr="00F14286">
                    <w:rPr>
                      <w:rFonts w:ascii="Arial Narrow" w:hAnsi="Arial Narrow"/>
                      <w:sz w:val="22"/>
                      <w:szCs w:val="22"/>
                    </w:rPr>
                    <w:t>Joint Fit-Up and Alignment</w:t>
                  </w:r>
                </w:p>
              </w:tc>
              <w:tc>
                <w:tcPr>
                  <w:tcW w:w="776" w:type="dxa"/>
                  <w:shd w:val="clear" w:color="auto" w:fill="CCFFCC"/>
                  <w:vAlign w:val="center"/>
                </w:tcPr>
                <w:p w14:paraId="510C6E53" w14:textId="77777777" w:rsidR="00023C7A" w:rsidRPr="00F14286" w:rsidRDefault="00023C7A" w:rsidP="00875074">
                  <w:pPr>
                    <w:tabs>
                      <w:tab w:val="left" w:pos="2160"/>
                    </w:tabs>
                    <w:spacing w:before="40" w:after="40"/>
                    <w:jc w:val="center"/>
                    <w:rPr>
                      <w:rFonts w:ascii="Arial Narrow" w:hAnsi="Arial Narrow"/>
                      <w:sz w:val="22"/>
                      <w:szCs w:val="22"/>
                    </w:rPr>
                  </w:pPr>
                  <w:r w:rsidRPr="00F14286">
                    <w:rPr>
                      <w:rFonts w:ascii="Arial Narrow" w:hAnsi="Arial Narrow"/>
                      <w:sz w:val="22"/>
                      <w:szCs w:val="22"/>
                    </w:rPr>
                    <w:t>5</w:t>
                  </w:r>
                </w:p>
              </w:tc>
              <w:tc>
                <w:tcPr>
                  <w:tcW w:w="2194" w:type="dxa"/>
                  <w:shd w:val="clear" w:color="auto" w:fill="CCFFCC"/>
                  <w:vAlign w:val="center"/>
                </w:tcPr>
                <w:p w14:paraId="64F14B4E" w14:textId="77777777" w:rsidR="00023C7A" w:rsidRPr="00F14286" w:rsidRDefault="00023C7A" w:rsidP="00875074">
                  <w:pPr>
                    <w:spacing w:before="40" w:after="40"/>
                    <w:jc w:val="center"/>
                  </w:pPr>
                  <w:r w:rsidRPr="00F14286">
                    <w:rPr>
                      <w:rFonts w:ascii="Arial Narrow" w:hAnsi="Arial Narrow"/>
                      <w:sz w:val="22"/>
                      <w:szCs w:val="22"/>
                    </w:rPr>
                    <w:t>Yes</w:t>
                  </w:r>
                </w:p>
              </w:tc>
            </w:tr>
            <w:tr w:rsidR="00023C7A" w14:paraId="39DA6944" w14:textId="77777777" w:rsidTr="00875074">
              <w:tc>
                <w:tcPr>
                  <w:tcW w:w="540" w:type="dxa"/>
                  <w:shd w:val="clear" w:color="auto" w:fill="auto"/>
                  <w:vAlign w:val="center"/>
                </w:tcPr>
                <w:p w14:paraId="7388C6CA" w14:textId="77777777" w:rsidR="00023C7A" w:rsidRPr="00E073BE" w:rsidRDefault="00023C7A" w:rsidP="00875074">
                  <w:pPr>
                    <w:tabs>
                      <w:tab w:val="left" w:pos="2160"/>
                    </w:tabs>
                    <w:spacing w:before="40" w:after="40"/>
                    <w:jc w:val="center"/>
                    <w:rPr>
                      <w:rFonts w:ascii="Arial Narrow" w:hAnsi="Arial Narrow"/>
                      <w:sz w:val="22"/>
                      <w:szCs w:val="22"/>
                    </w:rPr>
                  </w:pPr>
                  <w:r>
                    <w:rPr>
                      <w:rFonts w:ascii="Arial Narrow" w:hAnsi="Arial Narrow"/>
                      <w:sz w:val="22"/>
                      <w:szCs w:val="22"/>
                    </w:rPr>
                    <w:t>11</w:t>
                  </w:r>
                </w:p>
              </w:tc>
              <w:tc>
                <w:tcPr>
                  <w:tcW w:w="5310" w:type="dxa"/>
                  <w:shd w:val="clear" w:color="auto" w:fill="auto"/>
                </w:tcPr>
                <w:p w14:paraId="613F3A2D" w14:textId="77777777" w:rsidR="00023C7A" w:rsidRPr="00E073BE" w:rsidRDefault="00023C7A" w:rsidP="00875074">
                  <w:pPr>
                    <w:tabs>
                      <w:tab w:val="left" w:pos="2160"/>
                    </w:tabs>
                    <w:spacing w:before="40" w:after="40"/>
                    <w:jc w:val="both"/>
                    <w:rPr>
                      <w:rFonts w:ascii="Arial Narrow" w:hAnsi="Arial Narrow"/>
                      <w:sz w:val="22"/>
                      <w:szCs w:val="22"/>
                    </w:rPr>
                  </w:pPr>
                  <w:r>
                    <w:rPr>
                      <w:rFonts w:ascii="Arial Narrow" w:hAnsi="Arial Narrow"/>
                      <w:sz w:val="22"/>
                      <w:szCs w:val="22"/>
                    </w:rPr>
                    <w:t>SMAW-Groove Welds with Backing</w:t>
                  </w:r>
                </w:p>
              </w:tc>
              <w:tc>
                <w:tcPr>
                  <w:tcW w:w="776" w:type="dxa"/>
                  <w:shd w:val="clear" w:color="auto" w:fill="auto"/>
                  <w:vAlign w:val="center"/>
                </w:tcPr>
                <w:p w14:paraId="51A7C7DC" w14:textId="77777777" w:rsidR="00023C7A" w:rsidRPr="00E073BE" w:rsidRDefault="00023C7A" w:rsidP="00875074">
                  <w:pPr>
                    <w:tabs>
                      <w:tab w:val="left" w:pos="2160"/>
                    </w:tabs>
                    <w:spacing w:before="40" w:after="40"/>
                    <w:jc w:val="center"/>
                    <w:rPr>
                      <w:rFonts w:ascii="Arial Narrow" w:hAnsi="Arial Narrow"/>
                      <w:sz w:val="22"/>
                      <w:szCs w:val="22"/>
                    </w:rPr>
                  </w:pPr>
                  <w:r>
                    <w:rPr>
                      <w:rFonts w:ascii="Arial Narrow" w:hAnsi="Arial Narrow"/>
                      <w:sz w:val="22"/>
                      <w:szCs w:val="22"/>
                    </w:rPr>
                    <w:t>30</w:t>
                  </w:r>
                </w:p>
              </w:tc>
              <w:tc>
                <w:tcPr>
                  <w:tcW w:w="2194" w:type="dxa"/>
                  <w:shd w:val="clear" w:color="auto" w:fill="auto"/>
                  <w:vAlign w:val="center"/>
                </w:tcPr>
                <w:p w14:paraId="2CAB11E6" w14:textId="77777777" w:rsidR="00023C7A" w:rsidRDefault="00023C7A" w:rsidP="00875074">
                  <w:pPr>
                    <w:spacing w:before="40" w:after="40"/>
                    <w:jc w:val="center"/>
                  </w:pPr>
                  <w:r w:rsidRPr="000D22FC">
                    <w:rPr>
                      <w:rFonts w:ascii="Arial Narrow" w:hAnsi="Arial Narrow"/>
                      <w:sz w:val="22"/>
                      <w:szCs w:val="22"/>
                    </w:rPr>
                    <w:t>Yes</w:t>
                  </w:r>
                </w:p>
              </w:tc>
            </w:tr>
            <w:tr w:rsidR="00023C7A" w14:paraId="2E7570F8" w14:textId="77777777" w:rsidTr="00875074">
              <w:tc>
                <w:tcPr>
                  <w:tcW w:w="540" w:type="dxa"/>
                  <w:shd w:val="clear" w:color="auto" w:fill="auto"/>
                  <w:vAlign w:val="center"/>
                </w:tcPr>
                <w:p w14:paraId="0B051ED6" w14:textId="77777777" w:rsidR="00023C7A" w:rsidRPr="00E073BE" w:rsidRDefault="00023C7A" w:rsidP="00875074">
                  <w:pPr>
                    <w:tabs>
                      <w:tab w:val="left" w:pos="2160"/>
                    </w:tabs>
                    <w:spacing w:before="40" w:after="40"/>
                    <w:jc w:val="center"/>
                    <w:rPr>
                      <w:rFonts w:ascii="Arial Narrow" w:hAnsi="Arial Narrow"/>
                      <w:sz w:val="22"/>
                      <w:szCs w:val="22"/>
                    </w:rPr>
                  </w:pPr>
                  <w:r>
                    <w:rPr>
                      <w:rFonts w:ascii="Arial Narrow" w:hAnsi="Arial Narrow"/>
                      <w:sz w:val="22"/>
                      <w:szCs w:val="22"/>
                    </w:rPr>
                    <w:t>12</w:t>
                  </w:r>
                </w:p>
              </w:tc>
              <w:tc>
                <w:tcPr>
                  <w:tcW w:w="5310" w:type="dxa"/>
                  <w:shd w:val="clear" w:color="auto" w:fill="auto"/>
                </w:tcPr>
                <w:p w14:paraId="5E7CB602" w14:textId="77777777" w:rsidR="00023C7A" w:rsidRPr="002E689A" w:rsidRDefault="00023C7A" w:rsidP="00875074">
                  <w:pPr>
                    <w:tabs>
                      <w:tab w:val="left" w:pos="2160"/>
                    </w:tabs>
                    <w:spacing w:before="40" w:after="40"/>
                    <w:jc w:val="both"/>
                    <w:rPr>
                      <w:rFonts w:ascii="Arial Narrow" w:hAnsi="Arial Narrow"/>
                      <w:sz w:val="22"/>
                      <w:szCs w:val="22"/>
                    </w:rPr>
                  </w:pPr>
                  <w:r w:rsidRPr="002E689A">
                    <w:rPr>
                      <w:rFonts w:ascii="Arial Narrow" w:hAnsi="Arial Narrow"/>
                      <w:sz w:val="22"/>
                      <w:szCs w:val="22"/>
                    </w:rPr>
                    <w:t>SMAW-Open V-Groove Welds</w:t>
                  </w:r>
                </w:p>
              </w:tc>
              <w:tc>
                <w:tcPr>
                  <w:tcW w:w="776" w:type="dxa"/>
                  <w:shd w:val="clear" w:color="auto" w:fill="auto"/>
                  <w:vAlign w:val="center"/>
                </w:tcPr>
                <w:p w14:paraId="715F4264" w14:textId="77777777" w:rsidR="00023C7A" w:rsidRPr="002E689A" w:rsidRDefault="00023C7A" w:rsidP="00875074">
                  <w:pPr>
                    <w:tabs>
                      <w:tab w:val="left" w:pos="2160"/>
                    </w:tabs>
                    <w:spacing w:before="40" w:after="40"/>
                    <w:jc w:val="center"/>
                    <w:rPr>
                      <w:rFonts w:ascii="Arial Narrow" w:hAnsi="Arial Narrow"/>
                      <w:sz w:val="22"/>
                      <w:szCs w:val="22"/>
                    </w:rPr>
                  </w:pPr>
                  <w:r w:rsidRPr="002E689A">
                    <w:rPr>
                      <w:rFonts w:ascii="Arial Narrow" w:hAnsi="Arial Narrow"/>
                      <w:sz w:val="22"/>
                      <w:szCs w:val="22"/>
                    </w:rPr>
                    <w:t>80</w:t>
                  </w:r>
                </w:p>
              </w:tc>
              <w:tc>
                <w:tcPr>
                  <w:tcW w:w="2194" w:type="dxa"/>
                  <w:tcBorders>
                    <w:bottom w:val="single" w:sz="4" w:space="0" w:color="auto"/>
                  </w:tcBorders>
                  <w:shd w:val="clear" w:color="auto" w:fill="auto"/>
                  <w:vAlign w:val="center"/>
                </w:tcPr>
                <w:p w14:paraId="6E82E418" w14:textId="77777777" w:rsidR="00023C7A" w:rsidRPr="002E689A" w:rsidRDefault="00023C7A" w:rsidP="00875074">
                  <w:pPr>
                    <w:spacing w:before="40" w:after="40"/>
                    <w:jc w:val="center"/>
                  </w:pPr>
                  <w:r w:rsidRPr="002E689A">
                    <w:rPr>
                      <w:rFonts w:ascii="Arial Narrow" w:hAnsi="Arial Narrow"/>
                      <w:sz w:val="22"/>
                      <w:szCs w:val="22"/>
                    </w:rPr>
                    <w:t>Yes</w:t>
                  </w:r>
                </w:p>
              </w:tc>
            </w:tr>
            <w:tr w:rsidR="00023C7A" w14:paraId="5CAA0FF4" w14:textId="77777777" w:rsidTr="00875074">
              <w:tc>
                <w:tcPr>
                  <w:tcW w:w="540" w:type="dxa"/>
                  <w:tcBorders>
                    <w:left w:val="nil"/>
                    <w:bottom w:val="nil"/>
                  </w:tcBorders>
                  <w:shd w:val="clear" w:color="auto" w:fill="auto"/>
                </w:tcPr>
                <w:p w14:paraId="6A7BA47F" w14:textId="77777777" w:rsidR="00023C7A" w:rsidRPr="00E073BE" w:rsidRDefault="00023C7A" w:rsidP="00875074">
                  <w:pPr>
                    <w:tabs>
                      <w:tab w:val="left" w:pos="2160"/>
                    </w:tabs>
                    <w:spacing w:before="60" w:after="60"/>
                    <w:jc w:val="right"/>
                    <w:rPr>
                      <w:rFonts w:ascii="Arial Narrow" w:hAnsi="Arial Narrow"/>
                      <w:sz w:val="22"/>
                      <w:szCs w:val="22"/>
                    </w:rPr>
                  </w:pPr>
                </w:p>
              </w:tc>
              <w:tc>
                <w:tcPr>
                  <w:tcW w:w="5310" w:type="dxa"/>
                  <w:shd w:val="clear" w:color="auto" w:fill="FDE9D9"/>
                  <w:vAlign w:val="center"/>
                </w:tcPr>
                <w:p w14:paraId="24628424" w14:textId="77777777" w:rsidR="00023C7A" w:rsidRPr="00E073BE" w:rsidRDefault="00023C7A" w:rsidP="00875074">
                  <w:pPr>
                    <w:tabs>
                      <w:tab w:val="left" w:pos="2160"/>
                    </w:tabs>
                    <w:spacing w:before="40" w:after="40"/>
                    <w:jc w:val="right"/>
                    <w:rPr>
                      <w:rFonts w:ascii="Arial Narrow" w:hAnsi="Arial Narrow"/>
                      <w:sz w:val="22"/>
                      <w:szCs w:val="22"/>
                    </w:rPr>
                  </w:pPr>
                  <w:r w:rsidRPr="00E073BE">
                    <w:rPr>
                      <w:rFonts w:ascii="Arial Narrow" w:hAnsi="Arial Narrow"/>
                      <w:sz w:val="22"/>
                      <w:szCs w:val="22"/>
                    </w:rPr>
                    <w:t>Total Level 1 Certification Hours*</w:t>
                  </w:r>
                </w:p>
              </w:tc>
              <w:tc>
                <w:tcPr>
                  <w:tcW w:w="776" w:type="dxa"/>
                  <w:shd w:val="clear" w:color="auto" w:fill="FDE9D9"/>
                  <w:vAlign w:val="center"/>
                </w:tcPr>
                <w:p w14:paraId="7274110C" w14:textId="77777777" w:rsidR="00023C7A" w:rsidRPr="00E073BE" w:rsidRDefault="00023C7A" w:rsidP="00875074">
                  <w:pPr>
                    <w:tabs>
                      <w:tab w:val="left" w:pos="2160"/>
                    </w:tabs>
                    <w:spacing w:before="40" w:after="40"/>
                    <w:jc w:val="center"/>
                    <w:rPr>
                      <w:rFonts w:ascii="Arial Narrow" w:hAnsi="Arial Narrow"/>
                      <w:sz w:val="22"/>
                      <w:szCs w:val="22"/>
                    </w:rPr>
                  </w:pPr>
                  <w:r>
                    <w:rPr>
                      <w:rFonts w:ascii="Arial Narrow" w:hAnsi="Arial Narrow"/>
                      <w:sz w:val="22"/>
                      <w:szCs w:val="22"/>
                    </w:rPr>
                    <w:t>377</w:t>
                  </w:r>
                  <w:r w:rsidRPr="00E073BE">
                    <w:rPr>
                      <w:rFonts w:ascii="Arial Narrow" w:hAnsi="Arial Narrow"/>
                      <w:sz w:val="22"/>
                      <w:szCs w:val="22"/>
                    </w:rPr>
                    <w:t>.5</w:t>
                  </w:r>
                </w:p>
              </w:tc>
              <w:tc>
                <w:tcPr>
                  <w:tcW w:w="2194" w:type="dxa"/>
                  <w:vMerge w:val="restart"/>
                  <w:tcBorders>
                    <w:bottom w:val="nil"/>
                    <w:right w:val="nil"/>
                  </w:tcBorders>
                  <w:shd w:val="clear" w:color="auto" w:fill="auto"/>
                  <w:vAlign w:val="center"/>
                </w:tcPr>
                <w:p w14:paraId="69BEED7F" w14:textId="77777777" w:rsidR="00023C7A" w:rsidRPr="00E073BE" w:rsidRDefault="00023C7A" w:rsidP="00875074">
                  <w:pPr>
                    <w:tabs>
                      <w:tab w:val="left" w:pos="2160"/>
                    </w:tabs>
                    <w:spacing w:before="40" w:after="40"/>
                    <w:ind w:left="196" w:hanging="196"/>
                    <w:rPr>
                      <w:rFonts w:ascii="Arial Narrow" w:hAnsi="Arial Narrow"/>
                      <w:sz w:val="18"/>
                      <w:szCs w:val="18"/>
                    </w:rPr>
                  </w:pPr>
                  <w:r w:rsidRPr="00E073BE">
                    <w:rPr>
                      <w:rFonts w:ascii="Arial Narrow" w:hAnsi="Arial Narrow"/>
                      <w:sz w:val="18"/>
                      <w:szCs w:val="18"/>
                    </w:rPr>
                    <w:t xml:space="preserve">* - </w:t>
                  </w:r>
                  <w:r w:rsidRPr="00E073BE">
                    <w:rPr>
                      <w:rFonts w:ascii="Arial Narrow" w:hAnsi="Arial Narrow"/>
                      <w:sz w:val="18"/>
                      <w:szCs w:val="18"/>
                    </w:rPr>
                    <w:tab/>
                    <w:t>not including NCCER Core (72.5 hours)</w:t>
                  </w:r>
                </w:p>
              </w:tc>
            </w:tr>
            <w:tr w:rsidR="00023C7A" w14:paraId="3E408C8D" w14:textId="77777777" w:rsidTr="00875074">
              <w:trPr>
                <w:trHeight w:val="161"/>
              </w:trPr>
              <w:tc>
                <w:tcPr>
                  <w:tcW w:w="540" w:type="dxa"/>
                  <w:tcBorders>
                    <w:top w:val="nil"/>
                    <w:left w:val="nil"/>
                    <w:bottom w:val="nil"/>
                  </w:tcBorders>
                  <w:shd w:val="clear" w:color="auto" w:fill="auto"/>
                </w:tcPr>
                <w:p w14:paraId="0332F649" w14:textId="77777777" w:rsidR="00023C7A" w:rsidRPr="00E073BE" w:rsidRDefault="00023C7A" w:rsidP="00875074">
                  <w:pPr>
                    <w:tabs>
                      <w:tab w:val="left" w:pos="2160"/>
                    </w:tabs>
                    <w:spacing w:before="60" w:after="60"/>
                    <w:jc w:val="right"/>
                    <w:rPr>
                      <w:rFonts w:ascii="Arial Narrow" w:hAnsi="Arial Narrow"/>
                      <w:sz w:val="22"/>
                      <w:szCs w:val="22"/>
                    </w:rPr>
                  </w:pPr>
                </w:p>
              </w:tc>
              <w:tc>
                <w:tcPr>
                  <w:tcW w:w="5310" w:type="dxa"/>
                  <w:shd w:val="clear" w:color="auto" w:fill="CCFFCC"/>
                  <w:vAlign w:val="center"/>
                </w:tcPr>
                <w:p w14:paraId="551EFE8C" w14:textId="77777777" w:rsidR="00023C7A" w:rsidRPr="00E073BE" w:rsidRDefault="00023C7A" w:rsidP="00875074">
                  <w:pPr>
                    <w:tabs>
                      <w:tab w:val="left" w:pos="2160"/>
                    </w:tabs>
                    <w:spacing w:before="40" w:after="40"/>
                    <w:jc w:val="right"/>
                    <w:rPr>
                      <w:rFonts w:ascii="Arial Narrow" w:hAnsi="Arial Narrow"/>
                      <w:sz w:val="22"/>
                      <w:szCs w:val="22"/>
                    </w:rPr>
                  </w:pPr>
                  <w:r w:rsidRPr="00E073BE">
                    <w:rPr>
                      <w:rFonts w:ascii="Arial Narrow" w:hAnsi="Arial Narrow"/>
                      <w:sz w:val="22"/>
                      <w:szCs w:val="22"/>
                    </w:rPr>
                    <w:t xml:space="preserve">Total </w:t>
                  </w:r>
                  <w:r>
                    <w:rPr>
                      <w:rFonts w:ascii="Arial Narrow" w:hAnsi="Arial Narrow"/>
                      <w:sz w:val="22"/>
                      <w:szCs w:val="22"/>
                    </w:rPr>
                    <w:t>Helper</w:t>
                  </w:r>
                  <w:r w:rsidRPr="00E073BE">
                    <w:rPr>
                      <w:rFonts w:ascii="Arial Narrow" w:hAnsi="Arial Narrow"/>
                      <w:sz w:val="22"/>
                      <w:szCs w:val="22"/>
                    </w:rPr>
                    <w:t xml:space="preserve"> Certification Hours*</w:t>
                  </w:r>
                </w:p>
              </w:tc>
              <w:tc>
                <w:tcPr>
                  <w:tcW w:w="776" w:type="dxa"/>
                  <w:shd w:val="clear" w:color="auto" w:fill="CCFFCC"/>
                  <w:vAlign w:val="center"/>
                </w:tcPr>
                <w:p w14:paraId="21182B43" w14:textId="77777777" w:rsidR="00023C7A" w:rsidRPr="00E073BE" w:rsidRDefault="00023C7A" w:rsidP="00875074">
                  <w:pPr>
                    <w:tabs>
                      <w:tab w:val="left" w:pos="2160"/>
                    </w:tabs>
                    <w:spacing w:before="40" w:after="40"/>
                    <w:jc w:val="center"/>
                    <w:rPr>
                      <w:rFonts w:ascii="Arial Narrow" w:hAnsi="Arial Narrow"/>
                      <w:sz w:val="22"/>
                      <w:szCs w:val="22"/>
                    </w:rPr>
                  </w:pPr>
                  <w:r>
                    <w:rPr>
                      <w:rFonts w:ascii="Arial Narrow" w:hAnsi="Arial Narrow"/>
                      <w:sz w:val="22"/>
                      <w:szCs w:val="22"/>
                    </w:rPr>
                    <w:t>62.5</w:t>
                  </w:r>
                </w:p>
              </w:tc>
              <w:tc>
                <w:tcPr>
                  <w:tcW w:w="2194" w:type="dxa"/>
                  <w:vMerge/>
                  <w:tcBorders>
                    <w:bottom w:val="nil"/>
                    <w:right w:val="nil"/>
                  </w:tcBorders>
                  <w:shd w:val="clear" w:color="auto" w:fill="auto"/>
                  <w:vAlign w:val="center"/>
                </w:tcPr>
                <w:p w14:paraId="3740711F" w14:textId="77777777" w:rsidR="00023C7A" w:rsidRPr="00E073BE" w:rsidRDefault="00023C7A" w:rsidP="00875074">
                  <w:pPr>
                    <w:tabs>
                      <w:tab w:val="left" w:pos="2160"/>
                    </w:tabs>
                    <w:spacing w:before="60" w:after="60"/>
                    <w:jc w:val="center"/>
                    <w:rPr>
                      <w:rFonts w:ascii="Arial Narrow" w:hAnsi="Arial Narrow"/>
                      <w:sz w:val="22"/>
                      <w:szCs w:val="22"/>
                    </w:rPr>
                  </w:pPr>
                </w:p>
              </w:tc>
            </w:tr>
          </w:tbl>
          <w:p w14:paraId="4F723628" w14:textId="77777777" w:rsidR="00023C7A" w:rsidRDefault="00023C7A" w:rsidP="00875074">
            <w:pPr>
              <w:spacing w:before="60" w:after="60"/>
              <w:ind w:left="336" w:hanging="336"/>
              <w:rPr>
                <w:rFonts w:asciiTheme="majorHAnsi" w:hAnsiTheme="majorHAnsi"/>
                <w:sz w:val="22"/>
                <w:szCs w:val="22"/>
              </w:rPr>
            </w:pPr>
          </w:p>
          <w:p w14:paraId="5C9DBECB" w14:textId="77777777" w:rsidR="00023C7A" w:rsidRPr="007E0E1D" w:rsidRDefault="00023C7A" w:rsidP="00875074">
            <w:pPr>
              <w:spacing w:before="60" w:after="60"/>
              <w:ind w:left="336" w:hanging="336"/>
              <w:rPr>
                <w:rFonts w:asciiTheme="majorHAnsi" w:hAnsiTheme="majorHAnsi"/>
                <w:sz w:val="22"/>
                <w:szCs w:val="22"/>
              </w:rPr>
            </w:pPr>
          </w:p>
        </w:tc>
      </w:tr>
      <w:tr w:rsidR="00023C7A" w:rsidRPr="004B1E09" w14:paraId="75919D89" w14:textId="77777777" w:rsidTr="00875074">
        <w:trPr>
          <w:trHeight w:val="1727"/>
        </w:trPr>
        <w:tc>
          <w:tcPr>
            <w:tcW w:w="1554" w:type="dxa"/>
            <w:vMerge/>
            <w:vAlign w:val="center"/>
          </w:tcPr>
          <w:p w14:paraId="5508AD5D" w14:textId="77777777" w:rsidR="00023C7A" w:rsidRDefault="00023C7A" w:rsidP="00875074">
            <w:pPr>
              <w:spacing w:before="60" w:after="60"/>
              <w:jc w:val="right"/>
              <w:rPr>
                <w:rFonts w:ascii="Calibri" w:hAnsi="Calibri"/>
                <w:sz w:val="22"/>
                <w:szCs w:val="22"/>
              </w:rPr>
            </w:pPr>
          </w:p>
        </w:tc>
        <w:tc>
          <w:tcPr>
            <w:tcW w:w="11652" w:type="dxa"/>
          </w:tcPr>
          <w:p w14:paraId="48EF9B81" w14:textId="77777777" w:rsidR="00023C7A" w:rsidRPr="00877A78" w:rsidRDefault="00023C7A" w:rsidP="00875074">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72CB16B8" w14:textId="77777777" w:rsidR="001111DB" w:rsidRPr="00E04059" w:rsidRDefault="001111DB" w:rsidP="001111DB">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743398D6" w14:textId="77777777" w:rsidR="001111DB" w:rsidRPr="00E04059" w:rsidRDefault="001111DB" w:rsidP="001111D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7A7B3DA7" w14:textId="77777777" w:rsidR="001111DB" w:rsidRPr="00E04059" w:rsidRDefault="001111DB" w:rsidP="001111D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64F92FDE" w14:textId="77777777" w:rsidR="001111DB" w:rsidRPr="00E04059" w:rsidRDefault="001111DB" w:rsidP="001111D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46AE4FC2" w14:textId="77777777" w:rsidR="001111DB" w:rsidRPr="00E04059" w:rsidRDefault="001111DB" w:rsidP="001111D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2836A5D6" w14:textId="77777777" w:rsidR="001111DB" w:rsidRPr="00E04059" w:rsidRDefault="001111DB" w:rsidP="001111DB">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1FBCB499" w14:textId="77777777" w:rsidR="001111DB" w:rsidRPr="00877A78" w:rsidRDefault="001111DB" w:rsidP="001111DB">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2569025D" w14:textId="77777777" w:rsidR="001111DB" w:rsidRPr="00E04059" w:rsidRDefault="001111DB" w:rsidP="001111DB">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488C66C7" w14:textId="77777777" w:rsidR="001111DB" w:rsidRPr="00E04059" w:rsidRDefault="001111DB" w:rsidP="001111DB">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4D4FB496" w14:textId="77777777" w:rsidR="001111DB" w:rsidRDefault="001111DB" w:rsidP="001111DB">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05CFC599" w14:textId="77777777" w:rsidR="001111DB" w:rsidRPr="00291CD6" w:rsidRDefault="001111DB" w:rsidP="001111DB">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1EC7F330" w14:textId="77777777" w:rsidR="00023C7A" w:rsidRPr="00877A78" w:rsidRDefault="00023C7A"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77C947EF" w14:textId="77777777" w:rsidR="00023C7A" w:rsidRDefault="00023C7A" w:rsidP="00023C7A">
            <w:pPr>
              <w:pStyle w:val="ListParagraph"/>
              <w:numPr>
                <w:ilvl w:val="0"/>
                <w:numId w:val="6"/>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4A626305" w14:textId="77777777" w:rsidR="00796D51" w:rsidRDefault="00023C7A" w:rsidP="00796D51">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r w:rsidR="00796D51">
              <w:rPr>
                <w:rFonts w:ascii="Calibri" w:hAnsi="Calibri"/>
                <w:sz w:val="22"/>
                <w:szCs w:val="22"/>
              </w:rPr>
              <w:t xml:space="preserve"> </w:t>
            </w:r>
          </w:p>
          <w:p w14:paraId="7FD9914F" w14:textId="3B7DA470" w:rsidR="00023C7A" w:rsidRPr="00796D51" w:rsidRDefault="00796D51" w:rsidP="00796D51">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8A87CB5" w14:textId="77777777" w:rsidR="00023C7A" w:rsidRPr="00877A78" w:rsidRDefault="00023C7A"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52C51314" w14:textId="77777777" w:rsidR="00023C7A" w:rsidRDefault="00023C7A" w:rsidP="00023C7A">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w:t>
            </w:r>
            <w:r>
              <w:rPr>
                <w:rFonts w:ascii="Calibri" w:hAnsi="Calibri"/>
                <w:sz w:val="22"/>
                <w:szCs w:val="22"/>
              </w:rPr>
              <w:t>OSHA Certificate of Completion</w:t>
            </w:r>
          </w:p>
          <w:p w14:paraId="6D79D29C" w14:textId="77777777" w:rsidR="00023C7A" w:rsidRPr="00E54367" w:rsidRDefault="00023C7A" w:rsidP="00023C7A">
            <w:pPr>
              <w:pStyle w:val="ListParagraph"/>
              <w:numPr>
                <w:ilvl w:val="0"/>
                <w:numId w:val="6"/>
              </w:numPr>
              <w:spacing w:before="40" w:after="40"/>
              <w:ind w:left="331"/>
              <w:contextualSpacing w:val="0"/>
              <w:rPr>
                <w:rFonts w:ascii="Calibri" w:hAnsi="Calibri"/>
                <w:sz w:val="22"/>
                <w:szCs w:val="22"/>
              </w:rPr>
            </w:pPr>
            <w:r w:rsidRPr="00E54367">
              <w:rPr>
                <w:rFonts w:ascii="Calibri" w:hAnsi="Calibri"/>
                <w:sz w:val="22"/>
                <w:szCs w:val="22"/>
              </w:rPr>
              <w:t>QuickBooks – Certiport  (issue:  this is a very demanding credential;  students are encouraged to attain this credential, but it will be significantly more challenging to attain than the recommended Complementary credentials)</w:t>
            </w:r>
          </w:p>
        </w:tc>
      </w:tr>
      <w:tr w:rsidR="00023C7A" w:rsidRPr="004B1E09" w14:paraId="5BD3EFE6" w14:textId="77777777" w:rsidTr="00875074">
        <w:trPr>
          <w:trHeight w:val="1727"/>
        </w:trPr>
        <w:tc>
          <w:tcPr>
            <w:tcW w:w="1554" w:type="dxa"/>
            <w:vAlign w:val="center"/>
          </w:tcPr>
          <w:p w14:paraId="6E557C24" w14:textId="77777777" w:rsidR="00023C7A" w:rsidRDefault="00023C7A" w:rsidP="00875074">
            <w:pPr>
              <w:spacing w:before="60" w:after="60"/>
              <w:jc w:val="right"/>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60885628" w14:textId="77777777" w:rsidR="00023C7A" w:rsidRPr="00877A78" w:rsidRDefault="00023C7A" w:rsidP="00875074">
            <w:pPr>
              <w:spacing w:before="60" w:after="20"/>
              <w:jc w:val="center"/>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695E17B7" w14:textId="77777777" w:rsidR="00023C7A" w:rsidRPr="002E689A" w:rsidRDefault="00023C7A" w:rsidP="00023C7A">
            <w:pPr>
              <w:pStyle w:val="ListParagraph"/>
              <w:numPr>
                <w:ilvl w:val="0"/>
                <w:numId w:val="7"/>
              </w:numPr>
              <w:spacing w:before="20" w:after="20"/>
              <w:ind w:left="696" w:hanging="264"/>
              <w:contextualSpacing w:val="0"/>
              <w:rPr>
                <w:rFonts w:ascii="Calibri" w:hAnsi="Calibri"/>
                <w:sz w:val="22"/>
                <w:szCs w:val="22"/>
              </w:rPr>
            </w:pPr>
            <w:r w:rsidRPr="002E689A">
              <w:rPr>
                <w:rFonts w:ascii="Calibri" w:hAnsi="Calibri"/>
                <w:sz w:val="22"/>
                <w:szCs w:val="22"/>
              </w:rPr>
              <w:t>HAZWOPER (not a Jump Start credential)</w:t>
            </w:r>
          </w:p>
          <w:p w14:paraId="59C0C9DB" w14:textId="77777777" w:rsidR="00023C7A" w:rsidRDefault="00023C7A" w:rsidP="00023C7A">
            <w:pPr>
              <w:pStyle w:val="ListParagraph"/>
              <w:numPr>
                <w:ilvl w:val="0"/>
                <w:numId w:val="7"/>
              </w:numPr>
              <w:spacing w:before="20" w:after="20"/>
              <w:ind w:left="696" w:hanging="264"/>
              <w:contextualSpacing w:val="0"/>
              <w:rPr>
                <w:rFonts w:ascii="Calibri" w:hAnsi="Calibri"/>
                <w:sz w:val="22"/>
                <w:szCs w:val="22"/>
              </w:rPr>
            </w:pPr>
            <w:r w:rsidRPr="00987AF8">
              <w:rPr>
                <w:rFonts w:ascii="Calibri" w:hAnsi="Calibri"/>
                <w:sz w:val="22"/>
                <w:szCs w:val="22"/>
              </w:rPr>
              <w:t>OSHA 7</w:t>
            </w:r>
            <w:r>
              <w:rPr>
                <w:rFonts w:ascii="Calibri" w:hAnsi="Calibri"/>
                <w:sz w:val="22"/>
                <w:szCs w:val="22"/>
              </w:rPr>
              <w:t>3</w:t>
            </w:r>
            <w:r w:rsidRPr="00987AF8">
              <w:rPr>
                <w:rFonts w:ascii="Calibri" w:hAnsi="Calibri"/>
                <w:sz w:val="22"/>
                <w:szCs w:val="22"/>
              </w:rPr>
              <w:t xml:space="preserve">00 </w:t>
            </w:r>
            <w:r>
              <w:rPr>
                <w:rFonts w:ascii="Calibri" w:hAnsi="Calibri"/>
                <w:sz w:val="22"/>
                <w:szCs w:val="22"/>
              </w:rPr>
              <w:t>Understanding Confined Space Entry</w:t>
            </w:r>
            <w:r w:rsidRPr="00987AF8">
              <w:rPr>
                <w:rFonts w:ascii="Calibri" w:hAnsi="Calibri"/>
                <w:sz w:val="22"/>
                <w:szCs w:val="22"/>
              </w:rPr>
              <w:t xml:space="preserve"> – OSHA Certificate of Com</w:t>
            </w:r>
            <w:r>
              <w:rPr>
                <w:rFonts w:ascii="Calibri" w:hAnsi="Calibri"/>
                <w:sz w:val="22"/>
                <w:szCs w:val="22"/>
              </w:rPr>
              <w:t>pletion</w:t>
            </w:r>
            <w:r w:rsidRPr="00987AF8">
              <w:rPr>
                <w:rFonts w:ascii="Calibri" w:hAnsi="Calibri"/>
                <w:sz w:val="22"/>
                <w:szCs w:val="22"/>
              </w:rPr>
              <w:t xml:space="preserve"> </w:t>
            </w:r>
          </w:p>
          <w:p w14:paraId="540CB27F" w14:textId="77777777" w:rsidR="00023C7A" w:rsidRPr="00987AF8" w:rsidRDefault="00023C7A" w:rsidP="00023C7A">
            <w:pPr>
              <w:pStyle w:val="ListParagraph"/>
              <w:numPr>
                <w:ilvl w:val="0"/>
                <w:numId w:val="7"/>
              </w:numPr>
              <w:spacing w:before="20" w:after="20"/>
              <w:ind w:left="696" w:hanging="264"/>
              <w:contextualSpacing w:val="0"/>
              <w:rPr>
                <w:rFonts w:ascii="Calibri" w:hAnsi="Calibri"/>
                <w:sz w:val="22"/>
                <w:szCs w:val="22"/>
              </w:rPr>
            </w:pPr>
            <w:r>
              <w:rPr>
                <w:rFonts w:ascii="Calibri" w:hAnsi="Calibri"/>
                <w:sz w:val="22"/>
                <w:szCs w:val="22"/>
              </w:rPr>
              <w:t>OSHA 7415 Construction Industry Hazards – OSHA Certificate of Completion</w:t>
            </w:r>
          </w:p>
          <w:p w14:paraId="0628871C" w14:textId="77777777" w:rsidR="00023C7A" w:rsidRPr="004B1E09" w:rsidRDefault="00023C7A" w:rsidP="00875074">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31C01BAA" w14:textId="77777777" w:rsidR="007A0B7C" w:rsidRDefault="007A0B7C" w:rsidP="008126CE">
      <w:pPr>
        <w:rPr>
          <w:rFonts w:ascii="Calibri" w:hAnsi="Calibri"/>
          <w:sz w:val="22"/>
          <w:szCs w:val="22"/>
        </w:rPr>
      </w:pPr>
    </w:p>
    <w:p w14:paraId="31F2138A" w14:textId="77777777" w:rsidR="007A0B7C" w:rsidRDefault="007A0B7C" w:rsidP="008126CE">
      <w:pPr>
        <w:rPr>
          <w:rFonts w:ascii="Calibri" w:hAnsi="Calibri"/>
          <w:sz w:val="22"/>
          <w:szCs w:val="22"/>
        </w:rPr>
      </w:pPr>
    </w:p>
    <w:p w14:paraId="2C116613" w14:textId="77777777" w:rsidR="007A0B7C" w:rsidRDefault="007A0B7C" w:rsidP="007A0B7C">
      <w:pPr>
        <w:jc w:val="both"/>
        <w:rPr>
          <w:rFonts w:ascii="Calibri" w:hAnsi="Calibri"/>
          <w:b/>
          <w:sz w:val="22"/>
          <w:szCs w:val="22"/>
        </w:rPr>
      </w:pPr>
      <w:r>
        <w:rPr>
          <w:rFonts w:ascii="Calibri" w:hAnsi="Calibri"/>
          <w:b/>
          <w:sz w:val="22"/>
          <w:szCs w:val="22"/>
        </w:rPr>
        <w:t>Important Note on the Welding Credential</w:t>
      </w:r>
    </w:p>
    <w:p w14:paraId="3285C34A" w14:textId="77777777" w:rsidR="007A0B7C" w:rsidRDefault="007A0B7C" w:rsidP="008126CE">
      <w:pPr>
        <w:rPr>
          <w:rFonts w:ascii="Calibri" w:hAnsi="Calibri"/>
          <w:sz w:val="22"/>
          <w:szCs w:val="22"/>
        </w:rPr>
      </w:pPr>
    </w:p>
    <w:p w14:paraId="08913861" w14:textId="77777777" w:rsidR="008126CE" w:rsidRDefault="008126CE" w:rsidP="008126CE">
      <w:pPr>
        <w:rPr>
          <w:rFonts w:ascii="Calibri" w:hAnsi="Calibri"/>
          <w:sz w:val="22"/>
          <w:szCs w:val="22"/>
        </w:rPr>
      </w:pPr>
      <w:r>
        <w:rPr>
          <w:rFonts w:ascii="Calibri" w:hAnsi="Calibri"/>
          <w:sz w:val="22"/>
          <w:szCs w:val="22"/>
        </w:rPr>
        <w:t>The LDOE supports the state’s priority (as articulated by the Louisiana Workforce Investment Council - WIC) in maximizing the opportunities for students to receive welding training and earn welding industry-based credentials.</w:t>
      </w:r>
    </w:p>
    <w:p w14:paraId="462C8A39" w14:textId="77777777" w:rsidR="008126CE" w:rsidRDefault="008126CE" w:rsidP="008126CE">
      <w:pPr>
        <w:rPr>
          <w:rFonts w:ascii="Calibri" w:hAnsi="Calibri"/>
          <w:sz w:val="22"/>
          <w:szCs w:val="22"/>
        </w:rPr>
      </w:pPr>
    </w:p>
    <w:p w14:paraId="35BF9442" w14:textId="77777777" w:rsidR="008126CE" w:rsidRDefault="008126CE" w:rsidP="008126CE">
      <w:pPr>
        <w:rPr>
          <w:rFonts w:ascii="Calibri" w:hAnsi="Calibri"/>
          <w:sz w:val="22"/>
          <w:szCs w:val="22"/>
        </w:rPr>
      </w:pPr>
      <w:r>
        <w:rPr>
          <w:rFonts w:ascii="Calibri" w:hAnsi="Calibri"/>
          <w:sz w:val="22"/>
          <w:szCs w:val="22"/>
        </w:rPr>
        <w:t xml:space="preserve">Therefore, the LDOE will approve pilot implementations of regionally-developed AWS Certification progressions as </w:t>
      </w:r>
      <w:r w:rsidRPr="00982B71">
        <w:rPr>
          <w:rFonts w:ascii="Calibri" w:hAnsi="Calibri"/>
          <w:b/>
          <w:i/>
          <w:sz w:val="22"/>
          <w:szCs w:val="22"/>
        </w:rPr>
        <w:t>the equivalent of the currently – approved Basic Statewide credential</w:t>
      </w:r>
      <w:r w:rsidRPr="00982B71">
        <w:rPr>
          <w:rFonts w:ascii="Calibri" w:hAnsi="Calibri"/>
          <w:i/>
          <w:sz w:val="22"/>
          <w:szCs w:val="22"/>
        </w:rPr>
        <w:t xml:space="preserve"> through</w:t>
      </w:r>
      <w:r>
        <w:rPr>
          <w:rFonts w:ascii="Calibri" w:hAnsi="Calibri"/>
          <w:sz w:val="22"/>
          <w:szCs w:val="22"/>
        </w:rPr>
        <w:t xml:space="preserve"> the 2018 – 2019 school year.</w:t>
      </w:r>
    </w:p>
    <w:p w14:paraId="11A782DE" w14:textId="77777777" w:rsidR="008126CE" w:rsidRDefault="008126CE" w:rsidP="008126CE">
      <w:pPr>
        <w:rPr>
          <w:rFonts w:ascii="Calibri" w:hAnsi="Calibri"/>
          <w:sz w:val="22"/>
          <w:szCs w:val="22"/>
        </w:rPr>
      </w:pPr>
    </w:p>
    <w:p w14:paraId="62543EC9" w14:textId="77777777" w:rsidR="008126CE" w:rsidRDefault="008126CE" w:rsidP="008126CE">
      <w:pPr>
        <w:rPr>
          <w:rFonts w:ascii="Calibri" w:hAnsi="Calibri"/>
          <w:sz w:val="22"/>
          <w:szCs w:val="22"/>
        </w:rPr>
      </w:pPr>
      <w:r>
        <w:rPr>
          <w:rFonts w:ascii="Calibri" w:hAnsi="Calibri"/>
          <w:sz w:val="22"/>
          <w:szCs w:val="22"/>
        </w:rPr>
        <w:t>The two alternative AWS certifications that are currently approved as Basic Statewide credentials are:</w:t>
      </w:r>
    </w:p>
    <w:p w14:paraId="54F99171" w14:textId="77777777" w:rsidR="008126CE" w:rsidRDefault="008126CE" w:rsidP="008126CE">
      <w:pPr>
        <w:pStyle w:val="ListParagraph"/>
        <w:numPr>
          <w:ilvl w:val="0"/>
          <w:numId w:val="9"/>
        </w:numPr>
        <w:rPr>
          <w:rFonts w:ascii="Calibri" w:hAnsi="Calibri"/>
          <w:sz w:val="22"/>
          <w:szCs w:val="22"/>
        </w:rPr>
      </w:pPr>
      <w:r>
        <w:rPr>
          <w:rFonts w:ascii="Calibri" w:hAnsi="Calibri"/>
          <w:sz w:val="22"/>
          <w:szCs w:val="22"/>
        </w:rPr>
        <w:t>AWS Certified Welder – Code-D1.1; Process – Shielded Metal Arc Welding (SMAW); Positions 1F – 4F; and</w:t>
      </w:r>
    </w:p>
    <w:p w14:paraId="054D6F86" w14:textId="77777777" w:rsidR="008126CE" w:rsidRDefault="008126CE" w:rsidP="008126CE">
      <w:pPr>
        <w:pStyle w:val="ListParagraph"/>
        <w:numPr>
          <w:ilvl w:val="0"/>
          <w:numId w:val="9"/>
        </w:numPr>
        <w:rPr>
          <w:rFonts w:ascii="Calibri" w:hAnsi="Calibri"/>
          <w:sz w:val="22"/>
          <w:szCs w:val="22"/>
        </w:rPr>
      </w:pPr>
      <w:r>
        <w:rPr>
          <w:rFonts w:ascii="Calibri" w:hAnsi="Calibri"/>
          <w:sz w:val="22"/>
          <w:szCs w:val="22"/>
        </w:rPr>
        <w:t>AWS Certified Welder – Code-D1.1; Process – Shielded Metal Arc Welding (SMAW); positions 1F, 2F, 1G, 2G</w:t>
      </w:r>
    </w:p>
    <w:p w14:paraId="06BC287F" w14:textId="77777777" w:rsidR="008126CE" w:rsidRDefault="008126CE" w:rsidP="008126CE">
      <w:pPr>
        <w:rPr>
          <w:rFonts w:ascii="Calibri" w:hAnsi="Calibri"/>
          <w:sz w:val="22"/>
          <w:szCs w:val="22"/>
        </w:rPr>
      </w:pPr>
    </w:p>
    <w:p w14:paraId="7B6A482E" w14:textId="77777777" w:rsidR="008126CE" w:rsidRDefault="008126CE" w:rsidP="008126CE">
      <w:pPr>
        <w:rPr>
          <w:rFonts w:ascii="Calibri" w:hAnsi="Calibri"/>
          <w:sz w:val="22"/>
          <w:szCs w:val="22"/>
        </w:rPr>
      </w:pPr>
      <w:r>
        <w:rPr>
          <w:rFonts w:ascii="Calibri" w:hAnsi="Calibri"/>
          <w:sz w:val="22"/>
          <w:szCs w:val="22"/>
        </w:rPr>
        <w:t xml:space="preserve">Jump Start teams and/or districts seeking to gain approval for an alternative AWS Basic Statewide certification should forward their proposal to </w:t>
      </w:r>
      <w:hyperlink r:id="rId10" w:history="1">
        <w:r w:rsidRPr="006743DC">
          <w:rPr>
            <w:rStyle w:val="Hyperlink"/>
            <w:rFonts w:ascii="Calibri" w:hAnsi="Calibri"/>
            <w:sz w:val="22"/>
            <w:szCs w:val="22"/>
          </w:rPr>
          <w:t>JumpStart@la.gov</w:t>
        </w:r>
      </w:hyperlink>
      <w:r>
        <w:rPr>
          <w:rFonts w:ascii="Calibri" w:hAnsi="Calibri"/>
          <w:sz w:val="22"/>
          <w:szCs w:val="22"/>
        </w:rPr>
        <w:t xml:space="preserve"> . All proposals must include documentation from local industry that the proposed credential will be regarded by employers as a Basic Statewide certification equivalent when it comes to hiring and compensation considerations.</w:t>
      </w:r>
    </w:p>
    <w:p w14:paraId="59702F55" w14:textId="77777777" w:rsidR="005866DC" w:rsidRDefault="005866DC" w:rsidP="008126CE">
      <w:pPr>
        <w:rPr>
          <w:rFonts w:ascii="Calibri" w:hAnsi="Calibri"/>
          <w:sz w:val="22"/>
          <w:szCs w:val="22"/>
        </w:rPr>
      </w:pPr>
    </w:p>
    <w:p w14:paraId="33558CC0" w14:textId="77777777" w:rsidR="005866DC" w:rsidRPr="007457FC" w:rsidRDefault="005866DC" w:rsidP="005866DC">
      <w:pPr>
        <w:rPr>
          <w:rFonts w:ascii="Calibri" w:hAnsi="Calibri"/>
          <w:sz w:val="22"/>
          <w:szCs w:val="22"/>
        </w:rPr>
      </w:pPr>
      <w:r>
        <w:rPr>
          <w:rFonts w:ascii="Calibri" w:hAnsi="Calibri"/>
          <w:sz w:val="22"/>
          <w:szCs w:val="22"/>
        </w:rPr>
        <w:t>During the summer of 2019 the LDOE will evaluate the hiring experiences of students with alternative Welder credentials. At that time, the LDOE (in collaboration with the LWC and WIC) will determine which Welder alternative Basic Statewide Credentials will continue to be included in Jump Start pathways.</w:t>
      </w:r>
    </w:p>
    <w:p w14:paraId="3FD4A812" w14:textId="77777777" w:rsidR="005866DC" w:rsidRDefault="005866DC" w:rsidP="008126CE">
      <w:pPr>
        <w:rPr>
          <w:rFonts w:ascii="Calibri" w:hAnsi="Calibri"/>
          <w:sz w:val="22"/>
          <w:szCs w:val="22"/>
        </w:rPr>
      </w:pPr>
    </w:p>
    <w:p w14:paraId="7E3208B8" w14:textId="77777777" w:rsidR="00B21B6A" w:rsidRDefault="00B21B6A">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023C7A">
        <w:tc>
          <w:tcPr>
            <w:tcW w:w="13176" w:type="dxa"/>
            <w:tcBorders>
              <w:bottom w:val="single" w:sz="4" w:space="0" w:color="auto"/>
            </w:tcBorders>
            <w:shd w:val="clear" w:color="auto" w:fill="FDE9D9" w:themeFill="accent6" w:themeFillTint="33"/>
            <w:vAlign w:val="center"/>
          </w:tcPr>
          <w:p w14:paraId="3880B85C" w14:textId="77777777"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023C7A">
        <w:tc>
          <w:tcPr>
            <w:tcW w:w="13176" w:type="dxa"/>
            <w:tcBorders>
              <w:bottom w:val="single" w:sz="2" w:space="0" w:color="auto"/>
            </w:tcBorders>
            <w:vAlign w:val="center"/>
          </w:tcPr>
          <w:p w14:paraId="11779233" w14:textId="77777777" w:rsidR="00BE5F7F" w:rsidRDefault="00BE5F7F" w:rsidP="00875074">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324"/>
        <w:gridCol w:w="2520"/>
        <w:gridCol w:w="450"/>
        <w:gridCol w:w="234"/>
        <w:gridCol w:w="3006"/>
        <w:gridCol w:w="54"/>
        <w:gridCol w:w="3276"/>
        <w:gridCol w:w="18"/>
      </w:tblGrid>
      <w:tr w:rsidR="00BE5F7F" w:rsidRPr="003805CA" w14:paraId="483514A1" w14:textId="77777777" w:rsidTr="00023C7A">
        <w:tc>
          <w:tcPr>
            <w:tcW w:w="3294" w:type="dxa"/>
            <w:tcBorders>
              <w:top w:val="single" w:sz="2" w:space="0" w:color="auto"/>
            </w:tcBorders>
            <w:vAlign w:val="center"/>
          </w:tcPr>
          <w:p w14:paraId="007D1562"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3"/>
            <w:tcBorders>
              <w:top w:val="single" w:sz="2" w:space="0" w:color="auto"/>
            </w:tcBorders>
            <w:vAlign w:val="center"/>
          </w:tcPr>
          <w:p w14:paraId="59AA12FD"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3"/>
            <w:tcBorders>
              <w:top w:val="single" w:sz="2" w:space="0" w:color="auto"/>
            </w:tcBorders>
            <w:vAlign w:val="center"/>
          </w:tcPr>
          <w:p w14:paraId="6CA74B33"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68FCE048"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023C7A" w:rsidRPr="00A90339" w14:paraId="7873EA2B" w14:textId="77777777" w:rsidTr="00023C7A">
        <w:trPr>
          <w:gridAfter w:val="1"/>
          <w:wAfter w:w="18" w:type="dxa"/>
        </w:trPr>
        <w:tc>
          <w:tcPr>
            <w:tcW w:w="3618" w:type="dxa"/>
            <w:gridSpan w:val="2"/>
            <w:vAlign w:val="center"/>
          </w:tcPr>
          <w:p w14:paraId="60B57853" w14:textId="77777777" w:rsidR="00023C7A" w:rsidRDefault="00023C7A" w:rsidP="00875074">
            <w:pPr>
              <w:spacing w:before="80" w:after="80"/>
              <w:rPr>
                <w:rFonts w:asciiTheme="majorHAnsi" w:hAnsiTheme="majorHAnsi"/>
                <w:sz w:val="20"/>
                <w:szCs w:val="20"/>
              </w:rPr>
            </w:pPr>
            <w:r w:rsidRPr="003721F8">
              <w:rPr>
                <w:rFonts w:asciiTheme="majorHAnsi" w:hAnsiTheme="majorHAnsi"/>
                <w:sz w:val="20"/>
                <w:szCs w:val="20"/>
              </w:rPr>
              <w:t xml:space="preserve">Algebra </w:t>
            </w:r>
            <w:r w:rsidRPr="002E689A">
              <w:rPr>
                <w:rFonts w:asciiTheme="majorHAnsi" w:hAnsiTheme="majorHAnsi"/>
                <w:sz w:val="20"/>
                <w:szCs w:val="20"/>
              </w:rPr>
              <w:t>Readiness (non-math elective)</w:t>
            </w:r>
          </w:p>
          <w:p w14:paraId="2CD5F493" w14:textId="77777777" w:rsidR="00023C7A" w:rsidRPr="003721F8" w:rsidRDefault="00023C7A" w:rsidP="00875074">
            <w:pPr>
              <w:spacing w:before="80" w:after="80"/>
              <w:rPr>
                <w:rFonts w:asciiTheme="majorHAnsi" w:hAnsiTheme="majorHAnsi"/>
                <w:sz w:val="20"/>
                <w:szCs w:val="20"/>
              </w:rPr>
            </w:pPr>
            <w:r w:rsidRPr="003721F8">
              <w:rPr>
                <w:rFonts w:asciiTheme="majorHAnsi" w:hAnsiTheme="majorHAnsi"/>
                <w:sz w:val="20"/>
                <w:szCs w:val="20"/>
              </w:rPr>
              <w:t xml:space="preserve">Algebra </w:t>
            </w:r>
            <w:r>
              <w:rPr>
                <w:rFonts w:asciiTheme="majorHAnsi" w:hAnsiTheme="majorHAnsi"/>
                <w:sz w:val="20"/>
                <w:szCs w:val="20"/>
              </w:rPr>
              <w:t>I</w:t>
            </w:r>
          </w:p>
          <w:p w14:paraId="27147EE0" w14:textId="77777777" w:rsidR="00023C7A" w:rsidRDefault="00023C7A" w:rsidP="00875074">
            <w:pPr>
              <w:spacing w:before="80" w:after="80"/>
              <w:rPr>
                <w:rFonts w:asciiTheme="majorHAnsi" w:hAnsiTheme="majorHAnsi"/>
                <w:sz w:val="20"/>
                <w:szCs w:val="20"/>
              </w:rPr>
            </w:pPr>
            <w:r>
              <w:rPr>
                <w:rFonts w:asciiTheme="majorHAnsi" w:hAnsiTheme="majorHAnsi"/>
                <w:sz w:val="20"/>
                <w:szCs w:val="20"/>
              </w:rPr>
              <w:t>English I</w:t>
            </w:r>
          </w:p>
          <w:p w14:paraId="58541830" w14:textId="77777777" w:rsidR="00023C7A" w:rsidRPr="003721F8" w:rsidRDefault="00023C7A" w:rsidP="00875074">
            <w:pPr>
              <w:spacing w:before="80" w:after="80"/>
              <w:rPr>
                <w:rFonts w:asciiTheme="majorHAnsi" w:hAnsiTheme="majorHAnsi"/>
                <w:sz w:val="20"/>
                <w:szCs w:val="20"/>
              </w:rPr>
            </w:pPr>
            <w:r>
              <w:rPr>
                <w:rFonts w:asciiTheme="majorHAnsi" w:hAnsiTheme="majorHAnsi"/>
                <w:sz w:val="20"/>
                <w:szCs w:val="20"/>
              </w:rPr>
              <w:t>Civics</w:t>
            </w:r>
          </w:p>
          <w:p w14:paraId="2D30C7D9" w14:textId="77777777" w:rsidR="00023C7A" w:rsidRPr="00E326A8" w:rsidRDefault="00023C7A" w:rsidP="00875074">
            <w:pPr>
              <w:spacing w:before="80" w:after="80"/>
              <w:rPr>
                <w:rFonts w:asciiTheme="majorHAnsi" w:hAnsiTheme="majorHAnsi"/>
                <w:b/>
                <w:i/>
                <w:sz w:val="20"/>
                <w:szCs w:val="20"/>
              </w:rPr>
            </w:pPr>
            <w:r w:rsidRPr="00E326A8">
              <w:rPr>
                <w:rFonts w:asciiTheme="majorHAnsi" w:hAnsiTheme="majorHAnsi"/>
                <w:b/>
                <w:i/>
                <w:sz w:val="20"/>
                <w:szCs w:val="20"/>
              </w:rPr>
              <w:t xml:space="preserve">NCCER Core </w:t>
            </w:r>
          </w:p>
          <w:p w14:paraId="436FA493" w14:textId="77777777" w:rsidR="00023C7A" w:rsidRPr="00E326A8" w:rsidRDefault="00023C7A" w:rsidP="00875074">
            <w:pPr>
              <w:spacing w:before="80" w:after="80"/>
              <w:rPr>
                <w:rFonts w:asciiTheme="majorHAnsi" w:hAnsiTheme="majorHAnsi"/>
                <w:b/>
                <w:i/>
                <w:sz w:val="20"/>
                <w:szCs w:val="20"/>
              </w:rPr>
            </w:pPr>
            <w:r w:rsidRPr="00E326A8">
              <w:rPr>
                <w:rFonts w:asciiTheme="majorHAnsi" w:hAnsiTheme="majorHAnsi"/>
                <w:b/>
                <w:i/>
                <w:sz w:val="20"/>
                <w:szCs w:val="20"/>
              </w:rPr>
              <w:t>Basic Career Readiness</w:t>
            </w:r>
          </w:p>
          <w:p w14:paraId="2D0985F4" w14:textId="77777777" w:rsidR="00023C7A" w:rsidRPr="00A90339" w:rsidRDefault="00023C7A" w:rsidP="00875074">
            <w:pPr>
              <w:spacing w:before="80" w:after="80"/>
              <w:rPr>
                <w:rFonts w:asciiTheme="majorHAnsi" w:hAnsiTheme="majorHAnsi"/>
                <w:sz w:val="20"/>
                <w:szCs w:val="20"/>
              </w:rPr>
            </w:pPr>
            <w:r w:rsidRPr="003721F8">
              <w:rPr>
                <w:rFonts w:asciiTheme="majorHAnsi" w:hAnsiTheme="majorHAnsi"/>
                <w:sz w:val="20"/>
                <w:szCs w:val="20"/>
              </w:rPr>
              <w:t>Physical Education I</w:t>
            </w:r>
          </w:p>
        </w:tc>
        <w:tc>
          <w:tcPr>
            <w:tcW w:w="3204" w:type="dxa"/>
            <w:gridSpan w:val="3"/>
            <w:vAlign w:val="center"/>
          </w:tcPr>
          <w:p w14:paraId="6164A05B"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Math Essentials</w:t>
            </w:r>
          </w:p>
          <w:p w14:paraId="6C689E2B"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English II</w:t>
            </w:r>
          </w:p>
          <w:p w14:paraId="0488D308"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Biology</w:t>
            </w:r>
          </w:p>
          <w:p w14:paraId="101493AE" w14:textId="77777777" w:rsidR="00023C7A" w:rsidRPr="00E326A8" w:rsidRDefault="00023C7A" w:rsidP="00875074">
            <w:pPr>
              <w:spacing w:before="80" w:after="80"/>
              <w:rPr>
                <w:rFonts w:asciiTheme="majorHAnsi" w:hAnsiTheme="majorHAnsi"/>
                <w:b/>
                <w:i/>
                <w:sz w:val="20"/>
                <w:szCs w:val="20"/>
              </w:rPr>
            </w:pPr>
            <w:r w:rsidRPr="00E326A8">
              <w:rPr>
                <w:rFonts w:asciiTheme="majorHAnsi" w:hAnsiTheme="majorHAnsi"/>
                <w:b/>
                <w:i/>
                <w:sz w:val="20"/>
                <w:szCs w:val="20"/>
              </w:rPr>
              <w:t>Agriscience I</w:t>
            </w:r>
          </w:p>
          <w:p w14:paraId="00722F6A" w14:textId="77777777" w:rsidR="00023C7A" w:rsidRPr="00E326A8" w:rsidRDefault="00023C7A" w:rsidP="00875074">
            <w:pPr>
              <w:spacing w:before="80" w:after="80"/>
              <w:rPr>
                <w:rFonts w:asciiTheme="majorHAnsi" w:hAnsiTheme="majorHAnsi"/>
                <w:b/>
                <w:i/>
                <w:sz w:val="20"/>
                <w:szCs w:val="20"/>
              </w:rPr>
            </w:pPr>
            <w:r w:rsidRPr="00E326A8">
              <w:rPr>
                <w:rFonts w:asciiTheme="majorHAnsi" w:hAnsiTheme="majorHAnsi"/>
                <w:b/>
                <w:i/>
                <w:sz w:val="20"/>
                <w:szCs w:val="20"/>
              </w:rPr>
              <w:t>Workplace Safety</w:t>
            </w:r>
          </w:p>
          <w:p w14:paraId="3791A7A3"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Physical Education II / Health</w:t>
            </w:r>
          </w:p>
          <w:p w14:paraId="69D8DF8C" w14:textId="77777777" w:rsidR="00023C7A" w:rsidRPr="004257A2" w:rsidRDefault="00023C7A" w:rsidP="00875074">
            <w:pPr>
              <w:spacing w:before="80" w:after="80"/>
              <w:rPr>
                <w:rFonts w:asciiTheme="majorHAnsi" w:hAnsiTheme="majorHAnsi"/>
                <w:sz w:val="20"/>
                <w:szCs w:val="20"/>
              </w:rPr>
            </w:pPr>
            <w:r>
              <w:rPr>
                <w:rFonts w:asciiTheme="majorHAnsi" w:hAnsiTheme="majorHAnsi"/>
                <w:i/>
                <w:sz w:val="20"/>
                <w:szCs w:val="20"/>
              </w:rPr>
              <w:t>Elective Course</w:t>
            </w:r>
          </w:p>
        </w:tc>
        <w:tc>
          <w:tcPr>
            <w:tcW w:w="3006" w:type="dxa"/>
            <w:vAlign w:val="center"/>
          </w:tcPr>
          <w:p w14:paraId="4004E02A"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Geometry</w:t>
            </w:r>
          </w:p>
          <w:p w14:paraId="16189117"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Business English</w:t>
            </w:r>
          </w:p>
          <w:p w14:paraId="4782CD10"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Ag Science II</w:t>
            </w:r>
          </w:p>
          <w:p w14:paraId="0001B103"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U.S. History</w:t>
            </w:r>
          </w:p>
          <w:p w14:paraId="5BF07D88" w14:textId="77777777" w:rsidR="00023C7A" w:rsidRPr="007E0E1D" w:rsidRDefault="00023C7A" w:rsidP="00875074">
            <w:pPr>
              <w:spacing w:before="80" w:after="80"/>
              <w:rPr>
                <w:rFonts w:asciiTheme="majorHAnsi" w:hAnsiTheme="majorHAnsi"/>
                <w:b/>
                <w:i/>
                <w:sz w:val="20"/>
                <w:szCs w:val="20"/>
              </w:rPr>
            </w:pPr>
            <w:r w:rsidRPr="007E0E1D">
              <w:rPr>
                <w:rFonts w:asciiTheme="majorHAnsi" w:hAnsiTheme="majorHAnsi"/>
                <w:b/>
                <w:i/>
                <w:sz w:val="20"/>
                <w:szCs w:val="20"/>
              </w:rPr>
              <w:t>AWS/NCCER Welding I (Tack Welder, Grinder, Rod Identifier/Runner) – 2 credits</w:t>
            </w:r>
          </w:p>
          <w:p w14:paraId="340CA226" w14:textId="77777777" w:rsidR="00023C7A" w:rsidRPr="00A90339" w:rsidRDefault="00023C7A" w:rsidP="00875074">
            <w:pPr>
              <w:spacing w:before="80" w:after="80"/>
              <w:rPr>
                <w:rFonts w:asciiTheme="majorHAnsi" w:hAnsiTheme="majorHAnsi"/>
                <w:b/>
                <w:sz w:val="18"/>
                <w:szCs w:val="18"/>
              </w:rPr>
            </w:pPr>
            <w:r>
              <w:rPr>
                <w:rFonts w:asciiTheme="majorHAnsi" w:hAnsiTheme="majorHAnsi"/>
                <w:i/>
                <w:sz w:val="20"/>
                <w:szCs w:val="20"/>
              </w:rPr>
              <w:t>Elective Course</w:t>
            </w:r>
          </w:p>
        </w:tc>
        <w:tc>
          <w:tcPr>
            <w:tcW w:w="3330" w:type="dxa"/>
            <w:gridSpan w:val="2"/>
            <w:vAlign w:val="center"/>
          </w:tcPr>
          <w:p w14:paraId="63B5680A"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 xml:space="preserve">Financial </w:t>
            </w:r>
            <w:r>
              <w:rPr>
                <w:rFonts w:asciiTheme="majorHAnsi" w:hAnsiTheme="majorHAnsi"/>
                <w:sz w:val="20"/>
                <w:szCs w:val="20"/>
              </w:rPr>
              <w:t>Literacy</w:t>
            </w:r>
          </w:p>
          <w:p w14:paraId="4165387A"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Senior Apps in English</w:t>
            </w:r>
          </w:p>
          <w:p w14:paraId="633468ED" w14:textId="77777777" w:rsidR="00023C7A" w:rsidRPr="00755186" w:rsidRDefault="00023C7A" w:rsidP="00875074">
            <w:pPr>
              <w:spacing w:before="80" w:after="80"/>
              <w:rPr>
                <w:rFonts w:asciiTheme="majorHAnsi" w:hAnsiTheme="majorHAnsi"/>
                <w:sz w:val="20"/>
                <w:szCs w:val="20"/>
              </w:rPr>
            </w:pPr>
            <w:r w:rsidRPr="00755186">
              <w:rPr>
                <w:rFonts w:asciiTheme="majorHAnsi" w:hAnsiTheme="majorHAnsi"/>
                <w:sz w:val="20"/>
                <w:szCs w:val="20"/>
              </w:rPr>
              <w:t>Technical Writing  (ELA credit)</w:t>
            </w:r>
          </w:p>
          <w:p w14:paraId="6CAA264F" w14:textId="77777777" w:rsidR="00023C7A" w:rsidRPr="007E0E1D" w:rsidRDefault="00023C7A" w:rsidP="00875074">
            <w:pPr>
              <w:spacing w:before="80" w:after="80"/>
              <w:rPr>
                <w:rFonts w:asciiTheme="majorHAnsi" w:hAnsiTheme="majorHAnsi"/>
                <w:b/>
                <w:i/>
                <w:sz w:val="20"/>
                <w:szCs w:val="20"/>
              </w:rPr>
            </w:pPr>
            <w:r w:rsidRPr="007E0E1D">
              <w:rPr>
                <w:rFonts w:asciiTheme="majorHAnsi" w:hAnsiTheme="majorHAnsi"/>
                <w:b/>
                <w:i/>
                <w:sz w:val="20"/>
                <w:szCs w:val="20"/>
              </w:rPr>
              <w:t>Advanced Career Readiness</w:t>
            </w:r>
          </w:p>
          <w:p w14:paraId="568C9936" w14:textId="77777777" w:rsidR="00023C7A" w:rsidRPr="00755186" w:rsidRDefault="00023C7A" w:rsidP="00875074">
            <w:pPr>
              <w:spacing w:before="80" w:after="80"/>
              <w:rPr>
                <w:rFonts w:asciiTheme="majorHAnsi" w:hAnsiTheme="majorHAnsi"/>
                <w:b/>
                <w:sz w:val="20"/>
                <w:szCs w:val="20"/>
              </w:rPr>
            </w:pPr>
            <w:r w:rsidRPr="007E0E1D">
              <w:rPr>
                <w:rFonts w:asciiTheme="majorHAnsi" w:hAnsiTheme="majorHAnsi"/>
                <w:b/>
                <w:i/>
                <w:sz w:val="20"/>
                <w:szCs w:val="20"/>
              </w:rPr>
              <w:t>AWS/NCCER Welding II (T</w:t>
            </w:r>
            <w:r w:rsidRPr="00755186">
              <w:rPr>
                <w:rFonts w:asciiTheme="majorHAnsi" w:hAnsiTheme="majorHAnsi"/>
                <w:b/>
                <w:sz w:val="20"/>
                <w:szCs w:val="20"/>
              </w:rPr>
              <w:t>-Joint Welder)</w:t>
            </w:r>
            <w:r>
              <w:rPr>
                <w:rFonts w:asciiTheme="majorHAnsi" w:hAnsiTheme="majorHAnsi"/>
                <w:b/>
                <w:sz w:val="20"/>
                <w:szCs w:val="20"/>
              </w:rPr>
              <w:t xml:space="preserve"> – </w:t>
            </w:r>
            <w:r w:rsidRPr="006433F8">
              <w:rPr>
                <w:rFonts w:asciiTheme="majorHAnsi" w:hAnsiTheme="majorHAnsi"/>
                <w:b/>
                <w:sz w:val="20"/>
                <w:szCs w:val="20"/>
              </w:rPr>
              <w:t>2 credits</w:t>
            </w:r>
          </w:p>
          <w:p w14:paraId="6ADE97D6" w14:textId="77777777" w:rsidR="00023C7A" w:rsidRPr="00A90339" w:rsidRDefault="00023C7A" w:rsidP="00875074">
            <w:pPr>
              <w:spacing w:before="80" w:after="80"/>
              <w:rPr>
                <w:rFonts w:asciiTheme="majorHAnsi" w:hAnsiTheme="majorHAnsi"/>
                <w:sz w:val="18"/>
                <w:szCs w:val="18"/>
              </w:rPr>
            </w:pPr>
            <w:r>
              <w:rPr>
                <w:rFonts w:asciiTheme="majorHAnsi" w:hAnsiTheme="majorHAnsi"/>
                <w:i/>
                <w:sz w:val="20"/>
                <w:szCs w:val="20"/>
              </w:rPr>
              <w:t>Elective Course</w:t>
            </w:r>
          </w:p>
        </w:tc>
      </w:tr>
      <w:tr w:rsidR="00BE5F7F" w14:paraId="3E53AC25" w14:textId="77777777" w:rsidTr="00023C7A">
        <w:tc>
          <w:tcPr>
            <w:tcW w:w="3294" w:type="dxa"/>
            <w:vAlign w:val="center"/>
          </w:tcPr>
          <w:p w14:paraId="2A18DA93" w14:textId="77777777" w:rsidR="00BE5F7F" w:rsidRPr="003721F8"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3"/>
            <w:vAlign w:val="center"/>
          </w:tcPr>
          <w:p w14:paraId="1685FBB7" w14:textId="77777777" w:rsidR="00BE5F7F"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3"/>
            <w:vAlign w:val="center"/>
          </w:tcPr>
          <w:p w14:paraId="2D166BCE" w14:textId="77777777" w:rsidR="00BE5F7F"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50328CE2" w14:textId="77777777" w:rsidR="00BE5F7F" w:rsidRDefault="00BE5F7F"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BE5F7F" w14:paraId="0EA5C9A4" w14:textId="77777777" w:rsidTr="00023C7A">
        <w:trPr>
          <w:trHeight w:val="160"/>
        </w:trPr>
        <w:tc>
          <w:tcPr>
            <w:tcW w:w="3294" w:type="dxa"/>
            <w:vMerge w:val="restart"/>
            <w:vAlign w:val="center"/>
          </w:tcPr>
          <w:p w14:paraId="2AFFCC74"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2844" w:type="dxa"/>
            <w:gridSpan w:val="2"/>
            <w:vAlign w:val="center"/>
          </w:tcPr>
          <w:p w14:paraId="32533CC8"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Core Credential</w:t>
            </w:r>
          </w:p>
        </w:tc>
        <w:tc>
          <w:tcPr>
            <w:tcW w:w="7038" w:type="dxa"/>
            <w:gridSpan w:val="6"/>
            <w:vAlign w:val="center"/>
          </w:tcPr>
          <w:p w14:paraId="3E4F98CD" w14:textId="77777777" w:rsidR="00BE5F7F" w:rsidRDefault="00BE5F7F" w:rsidP="00875074">
            <w:pPr>
              <w:spacing w:before="80" w:after="80"/>
              <w:jc w:val="center"/>
              <w:rPr>
                <w:rFonts w:asciiTheme="majorHAnsi" w:hAnsiTheme="majorHAnsi"/>
                <w:sz w:val="20"/>
                <w:szCs w:val="20"/>
              </w:rPr>
            </w:pPr>
            <w:r>
              <w:rPr>
                <w:rFonts w:ascii="Calibri" w:hAnsi="Calibri"/>
                <w:sz w:val="20"/>
                <w:szCs w:val="20"/>
              </w:rPr>
              <w:t>Complementary Credentials</w:t>
            </w:r>
          </w:p>
        </w:tc>
      </w:tr>
      <w:tr w:rsidR="00BE5F7F" w14:paraId="7432A6E8" w14:textId="77777777" w:rsidTr="00023C7A">
        <w:trPr>
          <w:trHeight w:val="160"/>
        </w:trPr>
        <w:tc>
          <w:tcPr>
            <w:tcW w:w="3294" w:type="dxa"/>
            <w:vMerge/>
            <w:vAlign w:val="center"/>
          </w:tcPr>
          <w:p w14:paraId="093551E7" w14:textId="77777777" w:rsidR="00BE5F7F" w:rsidRDefault="00BE5F7F" w:rsidP="00875074">
            <w:pPr>
              <w:spacing w:before="80" w:after="80"/>
              <w:jc w:val="center"/>
              <w:rPr>
                <w:rFonts w:asciiTheme="majorHAnsi" w:hAnsiTheme="majorHAnsi"/>
                <w:sz w:val="20"/>
                <w:szCs w:val="20"/>
              </w:rPr>
            </w:pPr>
          </w:p>
        </w:tc>
        <w:tc>
          <w:tcPr>
            <w:tcW w:w="2844" w:type="dxa"/>
            <w:gridSpan w:val="2"/>
            <w:vAlign w:val="center"/>
          </w:tcPr>
          <w:p w14:paraId="5D93BCAB" w14:textId="478C087A" w:rsidR="00BE5F7F" w:rsidRDefault="00023C7A" w:rsidP="00875074">
            <w:pPr>
              <w:spacing w:before="80" w:after="80"/>
              <w:jc w:val="center"/>
              <w:rPr>
                <w:rFonts w:asciiTheme="majorHAnsi" w:hAnsiTheme="majorHAnsi"/>
                <w:sz w:val="20"/>
                <w:szCs w:val="20"/>
              </w:rPr>
            </w:pPr>
            <w:r>
              <w:rPr>
                <w:rFonts w:ascii="Calibri" w:hAnsi="Calibri"/>
                <w:sz w:val="20"/>
                <w:szCs w:val="20"/>
              </w:rPr>
              <w:t xml:space="preserve">NCCER Core </w:t>
            </w:r>
            <w:r>
              <w:rPr>
                <w:rFonts w:ascii="Calibri" w:hAnsi="Calibri"/>
                <w:i/>
                <w:sz w:val="20"/>
                <w:szCs w:val="20"/>
                <w:u w:val="single"/>
              </w:rPr>
              <w:t>plus</w:t>
            </w:r>
            <w:r>
              <w:rPr>
                <w:rFonts w:ascii="Calibri" w:hAnsi="Calibri"/>
                <w:sz w:val="20"/>
                <w:szCs w:val="20"/>
              </w:rPr>
              <w:t xml:space="preserve"> </w:t>
            </w:r>
            <w:r>
              <w:rPr>
                <w:rFonts w:asciiTheme="majorHAnsi" w:hAnsiTheme="majorHAnsi"/>
                <w:sz w:val="20"/>
                <w:szCs w:val="20"/>
              </w:rPr>
              <w:t>NCCER Welding Level 1 Modules indicated above</w:t>
            </w:r>
          </w:p>
        </w:tc>
        <w:tc>
          <w:tcPr>
            <w:tcW w:w="7038" w:type="dxa"/>
            <w:gridSpan w:val="6"/>
            <w:vAlign w:val="center"/>
          </w:tcPr>
          <w:p w14:paraId="07B9DD57" w14:textId="77777777" w:rsidR="00BE5F7F" w:rsidRPr="00342039" w:rsidRDefault="00BE5F7F" w:rsidP="00875074">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006D17B2" w14:textId="77777777" w:rsidR="00BE5F7F" w:rsidRDefault="00BE5F7F" w:rsidP="00875074">
            <w:pPr>
              <w:spacing w:before="80" w:after="80"/>
              <w:rPr>
                <w:rFonts w:asciiTheme="majorHAnsi" w:hAnsiTheme="majorHAnsi"/>
                <w:sz w:val="20"/>
                <w:szCs w:val="20"/>
              </w:rPr>
            </w:pPr>
            <w:r>
              <w:rPr>
                <w:rFonts w:ascii="Calibri" w:hAnsi="Calibri"/>
                <w:sz w:val="20"/>
                <w:szCs w:val="20"/>
              </w:rPr>
              <w:t>2) OSHA 10</w:t>
            </w:r>
          </w:p>
        </w:tc>
      </w:tr>
      <w:tr w:rsidR="00BE5F7F" w:rsidRPr="000343F2" w14:paraId="0B6B6D34" w14:textId="77777777" w:rsidTr="00023C7A">
        <w:tc>
          <w:tcPr>
            <w:tcW w:w="13176" w:type="dxa"/>
            <w:gridSpan w:val="9"/>
            <w:vAlign w:val="center"/>
          </w:tcPr>
          <w:p w14:paraId="563A08AB" w14:textId="77777777" w:rsidR="00BE5F7F" w:rsidRPr="000343F2" w:rsidRDefault="00BE5F7F" w:rsidP="00875074">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15E91F8B"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314195">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3B0B6816"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314195">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1"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2"/>
      <w:footerReference w:type="default" r:id="rId13"/>
      <w:headerReference w:type="first" r:id="rId14"/>
      <w:footerReference w:type="first" r:id="rId15"/>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95617" w14:textId="77777777" w:rsidR="007B7374" w:rsidRDefault="007B7374" w:rsidP="007D2F88">
      <w:r>
        <w:separator/>
      </w:r>
    </w:p>
  </w:endnote>
  <w:endnote w:type="continuationSeparator" w:id="0">
    <w:p w14:paraId="740D3B00" w14:textId="77777777" w:rsidR="007B7374" w:rsidRDefault="007B7374"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1919B116"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14195">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14195">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74DA7743"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14195">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14195">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001D1" w14:textId="77777777" w:rsidR="007B7374" w:rsidRDefault="007B7374" w:rsidP="007D2F88">
      <w:r>
        <w:separator/>
      </w:r>
    </w:p>
  </w:footnote>
  <w:footnote w:type="continuationSeparator" w:id="0">
    <w:p w14:paraId="4D60C169" w14:textId="77777777" w:rsidR="007B7374" w:rsidRDefault="007B7374"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BE5F7F">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1B1BF91E" w:rsidR="00C1035A" w:rsidRPr="00E424C5" w:rsidRDefault="00023C7A" w:rsidP="00E424C5">
          <w:pPr>
            <w:spacing w:before="60" w:after="60"/>
            <w:jc w:val="center"/>
            <w:rPr>
              <w:rFonts w:ascii="Arial Rounded MT Bold" w:hAnsi="Arial Rounded MT Bold"/>
              <w:b/>
              <w:sz w:val="22"/>
              <w:szCs w:val="22"/>
            </w:rPr>
          </w:pPr>
          <w:r>
            <w:rPr>
              <w:rFonts w:ascii="Arial Rounded MT Bold" w:hAnsi="Arial Rounded MT Bold"/>
              <w:b/>
              <w:sz w:val="22"/>
              <w:szCs w:val="22"/>
            </w:rPr>
            <w:t>Weld</w:t>
          </w:r>
          <w:r w:rsidR="00017009">
            <w:rPr>
              <w:rFonts w:ascii="Arial Rounded MT Bold" w:hAnsi="Arial Rounded MT Bold"/>
              <w:b/>
              <w:sz w:val="22"/>
              <w:szCs w:val="22"/>
            </w:rPr>
            <w:t>er</w:t>
          </w:r>
          <w:r w:rsidR="00BE5F7F">
            <w:rPr>
              <w:rFonts w:ascii="Arial Rounded MT Bold" w:hAnsi="Arial Rounded MT Bold"/>
              <w:b/>
              <w:sz w:val="22"/>
              <w:szCs w:val="22"/>
            </w:rPr>
            <w:t>'s Helper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BE5F7F">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4F9FB4B4" w:rsidR="00C1035A" w:rsidRPr="007D2F88" w:rsidRDefault="00023C7A"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Weld</w:t>
          </w:r>
          <w:r w:rsidR="00017009">
            <w:rPr>
              <w:rFonts w:ascii="Arial Rounded MT Bold" w:hAnsi="Arial Rounded MT Bold"/>
              <w:sz w:val="48"/>
              <w:szCs w:val="48"/>
            </w:rPr>
            <w:t>er</w:t>
          </w:r>
          <w:r w:rsidR="00BE5F7F">
            <w:rPr>
              <w:rFonts w:ascii="Arial Rounded MT Bold" w:hAnsi="Arial Rounded MT Bold"/>
              <w:sz w:val="48"/>
              <w:szCs w:val="48"/>
            </w:rPr>
            <w:t>'s Helper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584"/>
    <w:multiLevelType w:val="hybridMultilevel"/>
    <w:tmpl w:val="AF6AF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6127E"/>
    <w:multiLevelType w:val="hybridMultilevel"/>
    <w:tmpl w:val="6FD6F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3"/>
  </w:num>
  <w:num w:numId="3">
    <w:abstractNumId w:val="7"/>
  </w:num>
  <w:num w:numId="4">
    <w:abstractNumId w:val="4"/>
  </w:num>
  <w:num w:numId="5">
    <w:abstractNumId w:val="5"/>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3C7A"/>
    <w:rsid w:val="00026E16"/>
    <w:rsid w:val="00052975"/>
    <w:rsid w:val="00054A33"/>
    <w:rsid w:val="00060B87"/>
    <w:rsid w:val="000767ED"/>
    <w:rsid w:val="00077169"/>
    <w:rsid w:val="000831CA"/>
    <w:rsid w:val="00084750"/>
    <w:rsid w:val="000B5DF3"/>
    <w:rsid w:val="000C59F6"/>
    <w:rsid w:val="000D64A4"/>
    <w:rsid w:val="000E1054"/>
    <w:rsid w:val="000E4C89"/>
    <w:rsid w:val="000F7A44"/>
    <w:rsid w:val="001111DB"/>
    <w:rsid w:val="00112412"/>
    <w:rsid w:val="001129D6"/>
    <w:rsid w:val="00115504"/>
    <w:rsid w:val="001225A2"/>
    <w:rsid w:val="00127643"/>
    <w:rsid w:val="00133EDC"/>
    <w:rsid w:val="00144CFD"/>
    <w:rsid w:val="0017716D"/>
    <w:rsid w:val="00177280"/>
    <w:rsid w:val="00177F52"/>
    <w:rsid w:val="00194691"/>
    <w:rsid w:val="0019517E"/>
    <w:rsid w:val="001A75C7"/>
    <w:rsid w:val="001F38E4"/>
    <w:rsid w:val="00207013"/>
    <w:rsid w:val="0023182C"/>
    <w:rsid w:val="00236ECF"/>
    <w:rsid w:val="002510E6"/>
    <w:rsid w:val="0025680D"/>
    <w:rsid w:val="00277004"/>
    <w:rsid w:val="00285297"/>
    <w:rsid w:val="002A7A11"/>
    <w:rsid w:val="002B6412"/>
    <w:rsid w:val="002C3C50"/>
    <w:rsid w:val="002C57ED"/>
    <w:rsid w:val="002D1CD8"/>
    <w:rsid w:val="00310EF8"/>
    <w:rsid w:val="00314195"/>
    <w:rsid w:val="00315598"/>
    <w:rsid w:val="00316DCA"/>
    <w:rsid w:val="00326707"/>
    <w:rsid w:val="003417A5"/>
    <w:rsid w:val="00343897"/>
    <w:rsid w:val="0035615A"/>
    <w:rsid w:val="00363899"/>
    <w:rsid w:val="003730DD"/>
    <w:rsid w:val="003807D9"/>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866DC"/>
    <w:rsid w:val="005A5E56"/>
    <w:rsid w:val="005B340D"/>
    <w:rsid w:val="005F2A4B"/>
    <w:rsid w:val="00630329"/>
    <w:rsid w:val="00647C12"/>
    <w:rsid w:val="00670016"/>
    <w:rsid w:val="00684398"/>
    <w:rsid w:val="006B0231"/>
    <w:rsid w:val="006F4E42"/>
    <w:rsid w:val="007049AB"/>
    <w:rsid w:val="00713479"/>
    <w:rsid w:val="00722DAE"/>
    <w:rsid w:val="00725B9E"/>
    <w:rsid w:val="00732AF4"/>
    <w:rsid w:val="00742ABB"/>
    <w:rsid w:val="00745C22"/>
    <w:rsid w:val="00753E9A"/>
    <w:rsid w:val="00796D51"/>
    <w:rsid w:val="007A0B7C"/>
    <w:rsid w:val="007A37D2"/>
    <w:rsid w:val="007A754B"/>
    <w:rsid w:val="007B0404"/>
    <w:rsid w:val="007B7374"/>
    <w:rsid w:val="007D2F88"/>
    <w:rsid w:val="007D5BDA"/>
    <w:rsid w:val="007F2027"/>
    <w:rsid w:val="007F5A5D"/>
    <w:rsid w:val="00802947"/>
    <w:rsid w:val="00805ECA"/>
    <w:rsid w:val="00806152"/>
    <w:rsid w:val="00811C62"/>
    <w:rsid w:val="008126CE"/>
    <w:rsid w:val="0084634D"/>
    <w:rsid w:val="008679C7"/>
    <w:rsid w:val="008714DA"/>
    <w:rsid w:val="008A5268"/>
    <w:rsid w:val="008C0697"/>
    <w:rsid w:val="008C6944"/>
    <w:rsid w:val="008E6E7D"/>
    <w:rsid w:val="008F3AEB"/>
    <w:rsid w:val="009116F4"/>
    <w:rsid w:val="00922B27"/>
    <w:rsid w:val="00930ADE"/>
    <w:rsid w:val="00936575"/>
    <w:rsid w:val="0099301C"/>
    <w:rsid w:val="009A03F1"/>
    <w:rsid w:val="009D5A6E"/>
    <w:rsid w:val="009E7ECF"/>
    <w:rsid w:val="009F5861"/>
    <w:rsid w:val="009F6117"/>
    <w:rsid w:val="00A06B8B"/>
    <w:rsid w:val="00A23722"/>
    <w:rsid w:val="00A27A78"/>
    <w:rsid w:val="00A34A21"/>
    <w:rsid w:val="00A620B6"/>
    <w:rsid w:val="00A85382"/>
    <w:rsid w:val="00AA11D7"/>
    <w:rsid w:val="00AC315F"/>
    <w:rsid w:val="00AE057C"/>
    <w:rsid w:val="00AE2380"/>
    <w:rsid w:val="00AF53C5"/>
    <w:rsid w:val="00AF54A9"/>
    <w:rsid w:val="00B21B6A"/>
    <w:rsid w:val="00B9418E"/>
    <w:rsid w:val="00B943AA"/>
    <w:rsid w:val="00BB12D0"/>
    <w:rsid w:val="00BC6EC9"/>
    <w:rsid w:val="00BE5F7F"/>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07304"/>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C3576"/>
    <w:rsid w:val="00FE19C9"/>
    <w:rsid w:val="00FE2D6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mpStart@l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7537</Words>
  <Characters>42962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2017-09-09T14:51:00Z</cp:lastPrinted>
  <dcterms:created xsi:type="dcterms:W3CDTF">2020-08-11T19:08:00Z</dcterms:created>
  <dcterms:modified xsi:type="dcterms:W3CDTF">2020-08-11T19:08:00Z</dcterms:modified>
</cp:coreProperties>
</file>