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6236D05F" w:rsidR="002650B2" w:rsidRPr="00903513" w:rsidRDefault="00903513" w:rsidP="006B4573">
      <w:pPr>
        <w:jc w:val="center"/>
        <w:rPr>
          <w:b/>
          <w:noProof/>
          <w:sz w:val="28"/>
          <w:szCs w:val="28"/>
        </w:rPr>
      </w:pPr>
      <w:r>
        <w:rPr>
          <w:b/>
          <w:noProof/>
          <w:sz w:val="28"/>
          <w:szCs w:val="28"/>
        </w:rPr>
        <w:t>Jump Start Micro-Enterprise Credentia</w:t>
      </w:r>
      <w:r w:rsidR="00D73903">
        <w:rPr>
          <w:b/>
          <w:noProof/>
          <w:sz w:val="28"/>
          <w:szCs w:val="28"/>
        </w:rPr>
        <w:t xml:space="preserve">l: </w:t>
      </w:r>
      <w:r w:rsidR="00A8216E">
        <w:rPr>
          <w:b/>
          <w:noProof/>
          <w:sz w:val="28"/>
          <w:szCs w:val="28"/>
        </w:rPr>
        <w:t xml:space="preserve"> </w:t>
      </w:r>
      <w:r w:rsidR="004E6138">
        <w:rPr>
          <w:b/>
          <w:noProof/>
          <w:sz w:val="28"/>
          <w:szCs w:val="28"/>
        </w:rPr>
        <w:t>Relevant Policy and Procedures</w:t>
      </w:r>
    </w:p>
    <w:p w14:paraId="433F7BDC" w14:textId="7623120B" w:rsidR="007C2D81" w:rsidRPr="006B2C4D" w:rsidRDefault="006B2C4D" w:rsidP="007E25CE">
      <w:pPr>
        <w:jc w:val="center"/>
        <w:rPr>
          <w:sz w:val="20"/>
          <w:szCs w:val="20"/>
        </w:rPr>
      </w:pPr>
      <w:r w:rsidRPr="001A742D">
        <w:rPr>
          <w:noProof/>
          <w:sz w:val="20"/>
          <w:szCs w:val="20"/>
        </w:rPr>
        <w:t>(</w:t>
      </w:r>
      <w:r w:rsidR="003E6021" w:rsidRPr="001A742D">
        <w:rPr>
          <w:noProof/>
          <w:sz w:val="20"/>
          <w:szCs w:val="20"/>
        </w:rPr>
        <w:t>Updated</w:t>
      </w:r>
      <w:r w:rsidR="00D73903">
        <w:rPr>
          <w:noProof/>
          <w:sz w:val="20"/>
          <w:szCs w:val="20"/>
        </w:rPr>
        <w:t xml:space="preserve">:  </w:t>
      </w:r>
      <w:r w:rsidR="004617EE">
        <w:rPr>
          <w:noProof/>
          <w:sz w:val="20"/>
          <w:szCs w:val="20"/>
        </w:rPr>
        <w:t>July</w:t>
      </w:r>
      <w:r w:rsidR="00D73903">
        <w:rPr>
          <w:noProof/>
          <w:sz w:val="20"/>
          <w:szCs w:val="20"/>
        </w:rPr>
        <w:t xml:space="preserve"> 2016</w:t>
      </w:r>
      <w:r w:rsidR="007C2D81" w:rsidRPr="001A742D">
        <w:rPr>
          <w:noProof/>
          <w:sz w:val="20"/>
          <w:szCs w:val="20"/>
        </w:rPr>
        <w:t>)</w:t>
      </w:r>
    </w:p>
    <w:p w14:paraId="4C539C74" w14:textId="77777777" w:rsidR="007E25CE" w:rsidRPr="00290335" w:rsidRDefault="007E25CE" w:rsidP="007E25CE">
      <w:pPr>
        <w:jc w:val="center"/>
        <w:rPr>
          <w:sz w:val="36"/>
          <w:szCs w:val="36"/>
        </w:rPr>
      </w:pPr>
    </w:p>
    <w:p w14:paraId="07DB4D1D" w14:textId="1EB4363E" w:rsidR="00290335" w:rsidRDefault="00A35E28" w:rsidP="00290335">
      <w:pPr>
        <w:jc w:val="both"/>
        <w:rPr>
          <w:b/>
        </w:rPr>
      </w:pPr>
      <w:r>
        <w:rPr>
          <w:b/>
        </w:rPr>
        <w:t>Relevant Policy</w:t>
      </w:r>
    </w:p>
    <w:p w14:paraId="098C8B56" w14:textId="77777777" w:rsidR="00570864" w:rsidRPr="00570864" w:rsidRDefault="00A35E28" w:rsidP="00D63192">
      <w:pPr>
        <w:pStyle w:val="ListParagraph"/>
        <w:numPr>
          <w:ilvl w:val="0"/>
          <w:numId w:val="24"/>
        </w:numPr>
        <w:spacing w:after="100"/>
        <w:ind w:left="360"/>
        <w:contextualSpacing w:val="0"/>
        <w:jc w:val="both"/>
        <w:rPr>
          <w:b/>
          <w:i/>
          <w:color w:val="0432FF"/>
          <w:highlight w:val="yellow"/>
        </w:rPr>
      </w:pPr>
      <w:r w:rsidRPr="00570864">
        <w:rPr>
          <w:b/>
          <w:i/>
          <w:color w:val="0432FF"/>
          <w:highlight w:val="yellow"/>
        </w:rPr>
        <w:t xml:space="preserve">Per BRAC guidelines, students may not </w:t>
      </w:r>
      <w:r w:rsidR="0089438E" w:rsidRPr="00570864">
        <w:rPr>
          <w:b/>
          <w:i/>
          <w:color w:val="0432FF"/>
          <w:highlight w:val="yellow"/>
        </w:rPr>
        <w:t>attempt the full Micro-Enterprise Credential until 11</w:t>
      </w:r>
      <w:r w:rsidR="0089438E" w:rsidRPr="00570864">
        <w:rPr>
          <w:b/>
          <w:i/>
          <w:color w:val="0432FF"/>
          <w:highlight w:val="yellow"/>
          <w:vertAlign w:val="superscript"/>
        </w:rPr>
        <w:t>th</w:t>
      </w:r>
      <w:r w:rsidR="0089438E" w:rsidRPr="00570864">
        <w:rPr>
          <w:b/>
          <w:i/>
          <w:color w:val="0432FF"/>
          <w:highlight w:val="yellow"/>
        </w:rPr>
        <w:t xml:space="preserve"> grade.</w:t>
      </w:r>
      <w:r w:rsidR="00570864">
        <w:rPr>
          <w:b/>
          <w:i/>
          <w:color w:val="0432FF"/>
        </w:rPr>
        <w:t xml:space="preserve">  </w:t>
      </w:r>
      <w:r w:rsidR="0089438E">
        <w:t xml:space="preserve">Students are advised to attempt the </w:t>
      </w:r>
      <w:r w:rsidR="008A3633">
        <w:t xml:space="preserve">Micro-Enterprise Credential </w:t>
      </w:r>
      <w:r w:rsidR="0089438E">
        <w:t>Self-Assessment and the Self-Assessment Presentation in 11</w:t>
      </w:r>
      <w:r w:rsidR="0089438E" w:rsidRPr="00570864">
        <w:rPr>
          <w:vertAlign w:val="superscript"/>
        </w:rPr>
        <w:t>th</w:t>
      </w:r>
      <w:r w:rsidR="0089438E">
        <w:t xml:space="preserve"> or 12</w:t>
      </w:r>
      <w:r w:rsidR="0089438E" w:rsidRPr="00570864">
        <w:rPr>
          <w:vertAlign w:val="superscript"/>
        </w:rPr>
        <w:t>th</w:t>
      </w:r>
      <w:r w:rsidR="0089438E">
        <w:t xml:space="preserve"> grades.  </w:t>
      </w:r>
    </w:p>
    <w:p w14:paraId="297F0150" w14:textId="4DB280D7" w:rsidR="0089438E" w:rsidRPr="00570864" w:rsidRDefault="0089438E" w:rsidP="00570864">
      <w:pPr>
        <w:spacing w:after="100"/>
        <w:jc w:val="both"/>
        <w:rPr>
          <w:b/>
          <w:i/>
          <w:color w:val="0432FF"/>
          <w:highlight w:val="yellow"/>
        </w:rPr>
      </w:pPr>
      <w:r>
        <w:t xml:space="preserve">The </w:t>
      </w:r>
      <w:r w:rsidRPr="00570864">
        <w:rPr>
          <w:i/>
        </w:rPr>
        <w:t>beta</w:t>
      </w:r>
      <w:r>
        <w:t xml:space="preserve"> implementation of the Micro-Enterprise Credential </w:t>
      </w:r>
      <w:r w:rsidR="00570864">
        <w:t>provided clear evidence</w:t>
      </w:r>
      <w:r>
        <w:t xml:space="preserve"> that 9</w:t>
      </w:r>
      <w:r w:rsidRPr="00570864">
        <w:rPr>
          <w:vertAlign w:val="superscript"/>
        </w:rPr>
        <w:t>th</w:t>
      </w:r>
      <w:r>
        <w:t xml:space="preserve"> and 10</w:t>
      </w:r>
      <w:r w:rsidRPr="00570864">
        <w:rPr>
          <w:vertAlign w:val="superscript"/>
        </w:rPr>
        <w:t>th</w:t>
      </w:r>
      <w:r>
        <w:t xml:space="preserve"> graders lacked the maturity and context necessary to complete an effective Self-Assessment.</w:t>
      </w:r>
    </w:p>
    <w:p w14:paraId="3CB509C7" w14:textId="04379155" w:rsidR="00D63192" w:rsidRPr="00D63192" w:rsidRDefault="00D63192" w:rsidP="0089438E">
      <w:pPr>
        <w:spacing w:after="180"/>
        <w:jc w:val="both"/>
        <w:rPr>
          <w:i/>
        </w:rPr>
      </w:pPr>
      <w:r>
        <w:t xml:space="preserve">Note:  we encourage students of every age to complete self-assessments and interest inventories of every type.  For </w:t>
      </w:r>
      <w:proofErr w:type="gramStart"/>
      <w:r>
        <w:t>example</w:t>
      </w:r>
      <w:proofErr w:type="gramEnd"/>
      <w:r>
        <w:t xml:space="preserve"> many schools use </w:t>
      </w:r>
      <w:proofErr w:type="spellStart"/>
      <w:r>
        <w:t>Kuder</w:t>
      </w:r>
      <w:proofErr w:type="spellEnd"/>
      <w:r>
        <w:t xml:space="preserve"> to complete an interest inventory / self-assessment.  </w:t>
      </w:r>
      <w:r w:rsidR="00570864">
        <w:rPr>
          <w:i/>
        </w:rPr>
        <w:t>But</w:t>
      </w:r>
      <w:r>
        <w:rPr>
          <w:i/>
        </w:rPr>
        <w:t xml:space="preserve"> students who have completed other self-assessments will </w:t>
      </w:r>
      <w:r w:rsidR="00570864">
        <w:rPr>
          <w:i/>
        </w:rPr>
        <w:t xml:space="preserve">still </w:t>
      </w:r>
      <w:r>
        <w:rPr>
          <w:i/>
        </w:rPr>
        <w:t>be required to complete the Micro-Enterprise Self-Assessment (including its writing assignments) and the Self-Assessment Presentation.</w:t>
      </w:r>
    </w:p>
    <w:p w14:paraId="2C4B2378" w14:textId="3EA26FF7" w:rsidR="0089438E" w:rsidRDefault="00A8216E" w:rsidP="0089438E">
      <w:pPr>
        <w:pStyle w:val="ListParagraph"/>
        <w:numPr>
          <w:ilvl w:val="0"/>
          <w:numId w:val="24"/>
        </w:numPr>
        <w:spacing w:after="180"/>
        <w:ind w:left="360"/>
        <w:contextualSpacing w:val="0"/>
        <w:jc w:val="both"/>
      </w:pPr>
      <w:r w:rsidRPr="00570864">
        <w:rPr>
          <w:b/>
          <w:i/>
        </w:rPr>
        <w:t xml:space="preserve">Students who graduate via the Micro-Enterprise pathway may </w:t>
      </w:r>
      <w:r w:rsidRPr="00570864">
        <w:rPr>
          <w:b/>
          <w:i/>
          <w:u w:val="single"/>
        </w:rPr>
        <w:t>not</w:t>
      </w:r>
      <w:r w:rsidRPr="00570864">
        <w:rPr>
          <w:b/>
          <w:i/>
        </w:rPr>
        <w:t xml:space="preserve"> “double dip” by using the Micro-Enterprise Credential Complementary credential</w:t>
      </w:r>
      <w:r w:rsidRPr="00570864">
        <w:t>.</w:t>
      </w:r>
      <w:r>
        <w:t xml:space="preserve">  Students who graduate via the Micro-Enterprise pathway must use two </w:t>
      </w:r>
      <w:r w:rsidR="008A3633">
        <w:t>other Complementary credentials in addition to attaining the full Core Regional Micro-Enterprise Credential.</w:t>
      </w:r>
    </w:p>
    <w:p w14:paraId="71FCBDB6" w14:textId="599C89F5" w:rsidR="00A8216E" w:rsidRDefault="00A8216E" w:rsidP="0089438E">
      <w:pPr>
        <w:pStyle w:val="ListParagraph"/>
        <w:numPr>
          <w:ilvl w:val="0"/>
          <w:numId w:val="24"/>
        </w:numPr>
        <w:spacing w:after="180"/>
        <w:ind w:left="360"/>
        <w:contextualSpacing w:val="0"/>
        <w:jc w:val="both"/>
      </w:pPr>
      <w:r>
        <w:t>Students must attain the Micro-Enterprise Credential Regional Core credential before attempting the Basic and/or Advanced Statewide credentials.</w:t>
      </w:r>
    </w:p>
    <w:p w14:paraId="72885797" w14:textId="77777777" w:rsidR="00A8216E" w:rsidRPr="00D63192" w:rsidRDefault="00A8216E" w:rsidP="001400AF">
      <w:pPr>
        <w:jc w:val="both"/>
        <w:rPr>
          <w:sz w:val="18"/>
          <w:szCs w:val="18"/>
        </w:rPr>
      </w:pPr>
    </w:p>
    <w:p w14:paraId="2BB34629" w14:textId="29F93185" w:rsidR="00B42104" w:rsidRDefault="001400AF" w:rsidP="00B42104">
      <w:pPr>
        <w:jc w:val="both"/>
        <w:rPr>
          <w:b/>
        </w:rPr>
      </w:pPr>
      <w:r>
        <w:rPr>
          <w:b/>
        </w:rPr>
        <w:t xml:space="preserve">Relevant </w:t>
      </w:r>
      <w:r w:rsidR="0089438E">
        <w:rPr>
          <w:b/>
        </w:rPr>
        <w:t>Procedures</w:t>
      </w:r>
    </w:p>
    <w:p w14:paraId="7AF436AD" w14:textId="563B2A30" w:rsidR="00B42104" w:rsidRDefault="00B42104" w:rsidP="00B42104">
      <w:pPr>
        <w:jc w:val="both"/>
      </w:pPr>
      <w:r w:rsidRPr="008A3633">
        <w:t>S</w:t>
      </w:r>
      <w:r>
        <w:t xml:space="preserve">chools may </w:t>
      </w:r>
      <w:r w:rsidR="00A8216E">
        <w:t>embed all five Micro-Enterprise Creden</w:t>
      </w:r>
      <w:r>
        <w:t>tial modules in a single course</w:t>
      </w:r>
      <w:r w:rsidR="00A8216E">
        <w:t xml:space="preserve"> or allow students to complete the</w:t>
      </w:r>
      <w:r>
        <w:t xml:space="preserve"> modules in different courses.  For additional d</w:t>
      </w:r>
      <w:r w:rsidR="0094422C">
        <w:t>etails please see Resource 01-03</w:t>
      </w:r>
      <w:bookmarkStart w:id="0" w:name="_GoBack"/>
      <w:bookmarkEnd w:id="0"/>
      <w:r>
        <w:t xml:space="preserve"> Credential and Course Options.</w:t>
      </w:r>
    </w:p>
    <w:p w14:paraId="379123B2" w14:textId="77777777" w:rsidR="006B2037" w:rsidRDefault="006B2037" w:rsidP="00B42104">
      <w:pPr>
        <w:jc w:val="both"/>
      </w:pPr>
    </w:p>
    <w:p w14:paraId="43981473" w14:textId="7E5AD16E" w:rsidR="006B2037" w:rsidRDefault="006B2037" w:rsidP="006B2037">
      <w:pPr>
        <w:spacing w:after="160"/>
        <w:jc w:val="both"/>
      </w:pPr>
      <w:r>
        <w:t>Schools are responsible for maintaining documentation that students have completed each of the Micro-Enterprise Credential</w:t>
      </w:r>
      <w:r w:rsidR="00E840BD">
        <w:t xml:space="preserve"> modules</w:t>
      </w:r>
      <w:r>
        <w:t>.  The required documentation is:</w:t>
      </w:r>
    </w:p>
    <w:p w14:paraId="40D7C5A4" w14:textId="4D3D75B2" w:rsidR="006B2037" w:rsidRDefault="006B2037" w:rsidP="006B2037">
      <w:pPr>
        <w:pStyle w:val="ListParagraph"/>
        <w:numPr>
          <w:ilvl w:val="0"/>
          <w:numId w:val="26"/>
        </w:numPr>
        <w:spacing w:after="160"/>
        <w:contextualSpacing w:val="0"/>
        <w:jc w:val="both"/>
      </w:pPr>
      <w:r>
        <w:t>Self-Assessment:  printouts / pdfs of a student’s Round 1 and Round 2 Self-Assessment reports;</w:t>
      </w:r>
    </w:p>
    <w:p w14:paraId="66079DCC" w14:textId="054C4B0A" w:rsidR="006B2037" w:rsidRDefault="006B2037" w:rsidP="006B2037">
      <w:pPr>
        <w:pStyle w:val="ListParagraph"/>
        <w:numPr>
          <w:ilvl w:val="0"/>
          <w:numId w:val="26"/>
        </w:numPr>
        <w:spacing w:after="160"/>
        <w:contextualSpacing w:val="0"/>
        <w:jc w:val="both"/>
      </w:pPr>
      <w:r>
        <w:t>Self-Assessment Presentation:  printout / pdf of the mentor’s Student Completion Checklist;</w:t>
      </w:r>
    </w:p>
    <w:p w14:paraId="0BB6F7C7" w14:textId="3BF9DC83" w:rsidR="006B2037" w:rsidRDefault="006B2037" w:rsidP="006B2037">
      <w:pPr>
        <w:pStyle w:val="ListParagraph"/>
        <w:numPr>
          <w:ilvl w:val="0"/>
          <w:numId w:val="26"/>
        </w:numPr>
        <w:spacing w:after="160"/>
        <w:contextualSpacing w:val="0"/>
        <w:jc w:val="both"/>
      </w:pPr>
      <w:r>
        <w:t>Credit Applications and Company Registration</w:t>
      </w:r>
      <w:r w:rsidR="00570864">
        <w:t xml:space="preserve">:  no separate documentation </w:t>
      </w:r>
      <w:r>
        <w:t>required;</w:t>
      </w:r>
    </w:p>
    <w:p w14:paraId="462833C9" w14:textId="2004508B" w:rsidR="00C24D50" w:rsidRDefault="006B2037" w:rsidP="006B2037">
      <w:pPr>
        <w:pStyle w:val="ListParagraph"/>
        <w:numPr>
          <w:ilvl w:val="0"/>
          <w:numId w:val="26"/>
        </w:numPr>
        <w:contextualSpacing w:val="0"/>
        <w:jc w:val="both"/>
      </w:pPr>
      <w:r>
        <w:t xml:space="preserve">Certification Exam:  </w:t>
      </w:r>
      <w:r w:rsidR="00E840BD">
        <w:t>exam results will be reported by the entity offering the exams.</w:t>
      </w:r>
      <w:r w:rsidR="00C24D50">
        <w:t xml:space="preserve">  </w:t>
      </w:r>
      <w:r w:rsidR="00B10E8C">
        <w:t>The Micro-Enterprise Credential certification exam should be regarded as a typical “high-stakes” certification test, similar to an end-of-course or ACT test.  Appropriate test security and test proctoring procedures should apply.</w:t>
      </w:r>
      <w:r w:rsidR="00B10E8C">
        <w:rPr>
          <w:rStyle w:val="FootnoteReference"/>
        </w:rPr>
        <w:footnoteReference w:id="1"/>
      </w:r>
      <w:r w:rsidR="00B10E8C">
        <w:t xml:space="preserve">  </w:t>
      </w:r>
    </w:p>
    <w:p w14:paraId="2CA297A5" w14:textId="77777777" w:rsidR="00C24D50" w:rsidRDefault="00C24D50" w:rsidP="00C24D50">
      <w:pPr>
        <w:ind w:left="360"/>
        <w:jc w:val="both"/>
      </w:pPr>
    </w:p>
    <w:p w14:paraId="7836561E" w14:textId="55C3F3AE" w:rsidR="00570864" w:rsidRDefault="00570864" w:rsidP="00570864">
      <w:pPr>
        <w:jc w:val="both"/>
      </w:pPr>
      <w:r>
        <w:t xml:space="preserve">BRAC and/or the </w:t>
      </w:r>
      <w:r w:rsidR="00B10E8C">
        <w:t>LDE</w:t>
      </w:r>
      <w:r>
        <w:t xml:space="preserve"> may audit the Micro-Enterprise Credentials attained by a school – this documentation would be required to complete that audit.  Documentation should be kept for two years.</w:t>
      </w:r>
    </w:p>
    <w:p w14:paraId="620696CD" w14:textId="77777777" w:rsidR="00B42104" w:rsidRPr="00B42104" w:rsidRDefault="00B42104" w:rsidP="00B42104">
      <w:pPr>
        <w:jc w:val="both"/>
        <w:rPr>
          <w:b/>
        </w:rPr>
      </w:pPr>
    </w:p>
    <w:p w14:paraId="40499BFF" w14:textId="20D7B429" w:rsidR="00A8216E" w:rsidRDefault="00A8216E" w:rsidP="00A8216E">
      <w:pPr>
        <w:spacing w:after="180"/>
        <w:jc w:val="both"/>
      </w:pPr>
      <w:r>
        <w:rPr>
          <w:i/>
        </w:rPr>
        <w:t>Schools are responsible for using the Career Compass Micro-Enterprise Credential Completion Template for tracking the modules comple</w:t>
      </w:r>
      <w:r w:rsidR="00B42104">
        <w:rPr>
          <w:i/>
        </w:rPr>
        <w:t>ted by their students.</w:t>
      </w:r>
      <w:r w:rsidR="006B2037">
        <w:t xml:space="preserve">  The table at the top of the next page</w:t>
      </w:r>
      <w:r w:rsidR="001400AF">
        <w:t xml:space="preserve"> provides details on district/school responsibilities for tracking student attainment of Micro-Enterprise Credential modules.</w:t>
      </w:r>
    </w:p>
    <w:tbl>
      <w:tblPr>
        <w:tblStyle w:val="TableGrid"/>
        <w:tblW w:w="10800" w:type="dxa"/>
        <w:tblInd w:w="108" w:type="dxa"/>
        <w:tblLook w:val="04A0" w:firstRow="1" w:lastRow="0" w:firstColumn="1" w:lastColumn="0" w:noHBand="0" w:noVBand="1"/>
      </w:tblPr>
      <w:tblGrid>
        <w:gridCol w:w="918"/>
        <w:gridCol w:w="9882"/>
      </w:tblGrid>
      <w:tr w:rsidR="001400AF" w14:paraId="28FFCEEC" w14:textId="77777777" w:rsidTr="004122C4">
        <w:tc>
          <w:tcPr>
            <w:tcW w:w="10800" w:type="dxa"/>
            <w:gridSpan w:val="2"/>
            <w:shd w:val="clear" w:color="auto" w:fill="auto"/>
            <w:vAlign w:val="center"/>
          </w:tcPr>
          <w:p w14:paraId="1AED9F2A" w14:textId="0FC088EA" w:rsidR="001400AF" w:rsidRPr="001400AF" w:rsidRDefault="001400AF" w:rsidP="00846D8F">
            <w:pPr>
              <w:tabs>
                <w:tab w:val="left" w:pos="2365"/>
              </w:tabs>
              <w:spacing w:before="80" w:after="80"/>
              <w:jc w:val="center"/>
              <w:rPr>
                <w:rFonts w:asciiTheme="minorHAnsi" w:hAnsiTheme="minorHAnsi"/>
                <w:b/>
                <w:szCs w:val="22"/>
              </w:rPr>
            </w:pPr>
            <w:r w:rsidRPr="001400AF">
              <w:rPr>
                <w:rFonts w:asciiTheme="minorHAnsi" w:hAnsiTheme="minorHAnsi"/>
                <w:b/>
                <w:szCs w:val="22"/>
              </w:rPr>
              <w:lastRenderedPageBreak/>
              <w:t>District / School Responsibilities:  Tracking Student Completion of the Micro-Enterprise Credential</w:t>
            </w:r>
          </w:p>
        </w:tc>
      </w:tr>
      <w:tr w:rsidR="001400AF" w14:paraId="6058423D" w14:textId="77777777" w:rsidTr="004122C4">
        <w:trPr>
          <w:trHeight w:val="399"/>
        </w:trPr>
        <w:tc>
          <w:tcPr>
            <w:tcW w:w="918" w:type="dxa"/>
            <w:shd w:val="clear" w:color="auto" w:fill="auto"/>
            <w:vAlign w:val="center"/>
          </w:tcPr>
          <w:p w14:paraId="2285C45E" w14:textId="3443A92F" w:rsidR="001400AF" w:rsidRPr="001400AF" w:rsidRDefault="001400AF" w:rsidP="001400AF">
            <w:pPr>
              <w:tabs>
                <w:tab w:val="left" w:pos="2365"/>
              </w:tabs>
              <w:spacing w:before="80" w:after="80"/>
              <w:rPr>
                <w:rFonts w:asciiTheme="minorHAnsi" w:hAnsiTheme="minorHAnsi"/>
                <w:szCs w:val="22"/>
              </w:rPr>
            </w:pPr>
            <w:r>
              <w:rPr>
                <w:rFonts w:asciiTheme="minorHAnsi" w:hAnsiTheme="minorHAnsi"/>
                <w:szCs w:val="22"/>
              </w:rPr>
              <w:t>Fall</w:t>
            </w:r>
          </w:p>
        </w:tc>
        <w:tc>
          <w:tcPr>
            <w:tcW w:w="9882" w:type="dxa"/>
            <w:shd w:val="clear" w:color="auto" w:fill="auto"/>
            <w:vAlign w:val="center"/>
          </w:tcPr>
          <w:p w14:paraId="78B20434" w14:textId="693BC00D" w:rsidR="001400AF" w:rsidRPr="001400AF" w:rsidRDefault="001400AF" w:rsidP="001400AF">
            <w:pPr>
              <w:tabs>
                <w:tab w:val="left" w:pos="2365"/>
              </w:tabs>
              <w:spacing w:before="80" w:after="80"/>
              <w:rPr>
                <w:rFonts w:asciiTheme="minorHAnsi" w:hAnsiTheme="minorHAnsi"/>
                <w:szCs w:val="22"/>
              </w:rPr>
            </w:pPr>
            <w:r w:rsidRPr="001400AF">
              <w:rPr>
                <w:rFonts w:asciiTheme="minorHAnsi" w:hAnsiTheme="minorHAnsi"/>
                <w:szCs w:val="22"/>
              </w:rPr>
              <w:t>Sign a Micro-Enterprise Credential tracking agreement with Career Compass, confirming the district/school is responsible for uploading accurate in</w:t>
            </w:r>
            <w:r>
              <w:rPr>
                <w:rFonts w:asciiTheme="minorHAnsi" w:hAnsiTheme="minorHAnsi"/>
                <w:szCs w:val="22"/>
              </w:rPr>
              <w:t>formation about student module completion</w:t>
            </w:r>
            <w:r w:rsidRPr="001400AF">
              <w:rPr>
                <w:rFonts w:asciiTheme="minorHAnsi" w:hAnsiTheme="minorHAnsi"/>
                <w:szCs w:val="22"/>
              </w:rPr>
              <w:t xml:space="preserve"> *</w:t>
            </w:r>
          </w:p>
        </w:tc>
      </w:tr>
      <w:tr w:rsidR="001400AF" w14:paraId="30B15EF1" w14:textId="77777777" w:rsidTr="004122C4">
        <w:trPr>
          <w:trHeight w:val="397"/>
        </w:trPr>
        <w:tc>
          <w:tcPr>
            <w:tcW w:w="918" w:type="dxa"/>
            <w:shd w:val="clear" w:color="auto" w:fill="auto"/>
            <w:vAlign w:val="center"/>
          </w:tcPr>
          <w:p w14:paraId="0E37BB85" w14:textId="74F45117" w:rsidR="001400AF" w:rsidRPr="001400AF" w:rsidRDefault="001400AF" w:rsidP="001400AF">
            <w:pPr>
              <w:tabs>
                <w:tab w:val="left" w:pos="2365"/>
              </w:tabs>
              <w:spacing w:before="80" w:after="80"/>
              <w:rPr>
                <w:rFonts w:asciiTheme="minorHAnsi" w:hAnsiTheme="minorHAnsi"/>
                <w:szCs w:val="22"/>
              </w:rPr>
            </w:pPr>
            <w:r>
              <w:rPr>
                <w:rFonts w:asciiTheme="minorHAnsi" w:hAnsiTheme="minorHAnsi"/>
                <w:szCs w:val="22"/>
              </w:rPr>
              <w:t>Fall and Spring</w:t>
            </w:r>
          </w:p>
        </w:tc>
        <w:tc>
          <w:tcPr>
            <w:tcW w:w="9882" w:type="dxa"/>
            <w:shd w:val="clear" w:color="auto" w:fill="auto"/>
            <w:vAlign w:val="center"/>
          </w:tcPr>
          <w:p w14:paraId="6DB415B3" w14:textId="3970542F" w:rsidR="001400AF" w:rsidRPr="001400AF" w:rsidRDefault="001400AF" w:rsidP="001400AF">
            <w:pPr>
              <w:tabs>
                <w:tab w:val="left" w:pos="2365"/>
              </w:tabs>
              <w:spacing w:before="80" w:after="80"/>
              <w:rPr>
                <w:rFonts w:asciiTheme="minorHAnsi" w:hAnsiTheme="minorHAnsi"/>
                <w:szCs w:val="22"/>
              </w:rPr>
            </w:pPr>
            <w:r w:rsidRPr="001400AF">
              <w:rPr>
                <w:rFonts w:asciiTheme="minorHAnsi" w:hAnsiTheme="minorHAnsi"/>
                <w:szCs w:val="22"/>
              </w:rPr>
              <w:t>Use the spreadsheet template Career Compass provides to upload student module completion information</w:t>
            </w:r>
          </w:p>
        </w:tc>
      </w:tr>
      <w:tr w:rsidR="001400AF" w14:paraId="0F18E3F0" w14:textId="77777777" w:rsidTr="004122C4">
        <w:trPr>
          <w:trHeight w:val="397"/>
        </w:trPr>
        <w:tc>
          <w:tcPr>
            <w:tcW w:w="918" w:type="dxa"/>
            <w:shd w:val="clear" w:color="auto" w:fill="auto"/>
            <w:vAlign w:val="center"/>
          </w:tcPr>
          <w:p w14:paraId="3E07906F" w14:textId="7A263C2B" w:rsidR="001400AF" w:rsidRPr="001400AF" w:rsidRDefault="001400AF" w:rsidP="001400AF">
            <w:pPr>
              <w:tabs>
                <w:tab w:val="left" w:pos="2365"/>
              </w:tabs>
              <w:spacing w:before="80" w:after="80"/>
              <w:rPr>
                <w:rFonts w:asciiTheme="minorHAnsi" w:hAnsiTheme="minorHAnsi"/>
                <w:szCs w:val="22"/>
              </w:rPr>
            </w:pPr>
            <w:r>
              <w:rPr>
                <w:rFonts w:asciiTheme="minorHAnsi" w:hAnsiTheme="minorHAnsi"/>
                <w:szCs w:val="22"/>
              </w:rPr>
              <w:t>Spring</w:t>
            </w:r>
          </w:p>
        </w:tc>
        <w:tc>
          <w:tcPr>
            <w:tcW w:w="9882" w:type="dxa"/>
            <w:shd w:val="clear" w:color="auto" w:fill="auto"/>
            <w:vAlign w:val="center"/>
          </w:tcPr>
          <w:p w14:paraId="1F9415E6" w14:textId="7999A1FE" w:rsidR="001400AF" w:rsidRPr="001400AF" w:rsidRDefault="001400AF" w:rsidP="001400AF">
            <w:pPr>
              <w:tabs>
                <w:tab w:val="left" w:pos="2365"/>
              </w:tabs>
              <w:spacing w:before="80" w:after="80"/>
              <w:rPr>
                <w:rFonts w:asciiTheme="minorHAnsi" w:hAnsiTheme="minorHAnsi"/>
                <w:szCs w:val="22"/>
              </w:rPr>
            </w:pPr>
            <w:r w:rsidRPr="001400AF">
              <w:rPr>
                <w:rFonts w:asciiTheme="minorHAnsi" w:hAnsiTheme="minorHAnsi"/>
                <w:szCs w:val="22"/>
              </w:rPr>
              <w:t>Towards the end of each semester confirm the Career Compass report indicating the number and identity of students qualifying for Micro-Enterprise Credential(s)</w:t>
            </w:r>
          </w:p>
        </w:tc>
      </w:tr>
      <w:tr w:rsidR="001400AF" w14:paraId="4AA49A47" w14:textId="77777777" w:rsidTr="004122C4">
        <w:trPr>
          <w:trHeight w:val="397"/>
        </w:trPr>
        <w:tc>
          <w:tcPr>
            <w:tcW w:w="918" w:type="dxa"/>
            <w:shd w:val="clear" w:color="auto" w:fill="auto"/>
            <w:vAlign w:val="center"/>
          </w:tcPr>
          <w:p w14:paraId="296A1BF1" w14:textId="27DF27DF" w:rsidR="001400AF" w:rsidRPr="001400AF" w:rsidRDefault="001400AF" w:rsidP="001400AF">
            <w:pPr>
              <w:tabs>
                <w:tab w:val="left" w:pos="2365"/>
              </w:tabs>
              <w:spacing w:before="80" w:after="80"/>
              <w:rPr>
                <w:rFonts w:asciiTheme="minorHAnsi" w:hAnsiTheme="minorHAnsi"/>
                <w:szCs w:val="22"/>
              </w:rPr>
            </w:pPr>
            <w:r>
              <w:rPr>
                <w:rFonts w:asciiTheme="minorHAnsi" w:hAnsiTheme="minorHAnsi"/>
                <w:szCs w:val="22"/>
              </w:rPr>
              <w:t>Spring</w:t>
            </w:r>
          </w:p>
        </w:tc>
        <w:tc>
          <w:tcPr>
            <w:tcW w:w="9882" w:type="dxa"/>
            <w:shd w:val="clear" w:color="auto" w:fill="auto"/>
            <w:vAlign w:val="center"/>
          </w:tcPr>
          <w:p w14:paraId="48ED1753" w14:textId="78AE3882" w:rsidR="001400AF" w:rsidRPr="001400AF" w:rsidRDefault="001400AF" w:rsidP="008A3633">
            <w:pPr>
              <w:tabs>
                <w:tab w:val="left" w:pos="2365"/>
              </w:tabs>
              <w:spacing w:before="80" w:after="80"/>
              <w:rPr>
                <w:rFonts w:asciiTheme="minorHAnsi" w:hAnsiTheme="minorHAnsi"/>
                <w:szCs w:val="22"/>
              </w:rPr>
            </w:pPr>
            <w:r w:rsidRPr="001400AF">
              <w:rPr>
                <w:rFonts w:asciiTheme="minorHAnsi" w:hAnsiTheme="minorHAnsi"/>
                <w:szCs w:val="22"/>
              </w:rPr>
              <w:t>Remit required credentialing fee payments to BRAC (BRAC will send an invoice to the district)</w:t>
            </w:r>
          </w:p>
        </w:tc>
      </w:tr>
      <w:tr w:rsidR="001400AF" w14:paraId="751677F0" w14:textId="77777777" w:rsidTr="004122C4">
        <w:trPr>
          <w:trHeight w:val="397"/>
        </w:trPr>
        <w:tc>
          <w:tcPr>
            <w:tcW w:w="918" w:type="dxa"/>
            <w:shd w:val="clear" w:color="auto" w:fill="auto"/>
            <w:vAlign w:val="center"/>
          </w:tcPr>
          <w:p w14:paraId="5723A2A6" w14:textId="37095F5E" w:rsidR="001400AF" w:rsidRPr="001400AF" w:rsidRDefault="001400AF" w:rsidP="001400AF">
            <w:pPr>
              <w:tabs>
                <w:tab w:val="left" w:pos="2365"/>
              </w:tabs>
              <w:spacing w:before="80" w:after="80"/>
              <w:rPr>
                <w:rFonts w:asciiTheme="minorHAnsi" w:hAnsiTheme="minorHAnsi"/>
                <w:szCs w:val="22"/>
              </w:rPr>
            </w:pPr>
            <w:r>
              <w:rPr>
                <w:rFonts w:asciiTheme="minorHAnsi" w:hAnsiTheme="minorHAnsi"/>
                <w:szCs w:val="22"/>
              </w:rPr>
              <w:t>Spring</w:t>
            </w:r>
          </w:p>
        </w:tc>
        <w:tc>
          <w:tcPr>
            <w:tcW w:w="9882" w:type="dxa"/>
            <w:shd w:val="clear" w:color="auto" w:fill="auto"/>
            <w:vAlign w:val="center"/>
          </w:tcPr>
          <w:p w14:paraId="27BF6871" w14:textId="2E9BE308" w:rsidR="001400AF" w:rsidRPr="001400AF" w:rsidRDefault="001400AF" w:rsidP="001400AF">
            <w:pPr>
              <w:tabs>
                <w:tab w:val="left" w:pos="2365"/>
              </w:tabs>
              <w:spacing w:before="80" w:after="80"/>
              <w:rPr>
                <w:rFonts w:asciiTheme="minorHAnsi" w:hAnsiTheme="minorHAnsi"/>
                <w:szCs w:val="22"/>
              </w:rPr>
            </w:pPr>
            <w:r w:rsidRPr="001400AF">
              <w:rPr>
                <w:rFonts w:asciiTheme="minorHAnsi" w:hAnsiTheme="minorHAnsi"/>
                <w:szCs w:val="22"/>
              </w:rPr>
              <w:t>Submit credential documentation to the Department of Education per Jump Start policy requirements in order for students to graduate high school</w:t>
            </w:r>
          </w:p>
        </w:tc>
      </w:tr>
      <w:tr w:rsidR="001400AF" w14:paraId="0D932540" w14:textId="77777777" w:rsidTr="004122C4">
        <w:tc>
          <w:tcPr>
            <w:tcW w:w="10800" w:type="dxa"/>
            <w:gridSpan w:val="2"/>
            <w:shd w:val="clear" w:color="auto" w:fill="auto"/>
            <w:vAlign w:val="center"/>
          </w:tcPr>
          <w:p w14:paraId="47366A27" w14:textId="1571EE63" w:rsidR="001400AF" w:rsidRPr="001400AF" w:rsidRDefault="001400AF" w:rsidP="00D63192">
            <w:pPr>
              <w:tabs>
                <w:tab w:val="left" w:pos="2365"/>
              </w:tabs>
              <w:spacing w:before="60" w:after="60"/>
              <w:ind w:left="274" w:hanging="274"/>
              <w:rPr>
                <w:rFonts w:asciiTheme="minorHAnsi" w:hAnsiTheme="minorHAnsi"/>
                <w:sz w:val="18"/>
                <w:szCs w:val="18"/>
              </w:rPr>
            </w:pPr>
            <w:r w:rsidRPr="001400AF">
              <w:rPr>
                <w:rFonts w:asciiTheme="minorHAnsi" w:hAnsiTheme="minorHAnsi"/>
                <w:sz w:val="18"/>
                <w:szCs w:val="18"/>
              </w:rPr>
              <w:t xml:space="preserve">* - </w:t>
            </w:r>
            <w:r w:rsidRPr="001400AF">
              <w:rPr>
                <w:rFonts w:asciiTheme="minorHAnsi" w:hAnsiTheme="minorHAnsi"/>
                <w:sz w:val="18"/>
                <w:szCs w:val="18"/>
              </w:rPr>
              <w:tab/>
              <w:t>districts that are already Career Compass clients will use their existing agreements to address student identity confidentiality issues.   Districts that are not Career Compass clients will complete an agreement safeguarding student confidentiality when tracking Micro-Enterprise Credential module completion.</w:t>
            </w:r>
          </w:p>
        </w:tc>
      </w:tr>
    </w:tbl>
    <w:p w14:paraId="708A51EA" w14:textId="77777777" w:rsidR="008A3633" w:rsidRDefault="008A3633" w:rsidP="001400AF">
      <w:pPr>
        <w:tabs>
          <w:tab w:val="left" w:pos="2365"/>
        </w:tabs>
        <w:jc w:val="both"/>
      </w:pPr>
    </w:p>
    <w:p w14:paraId="4F75C808" w14:textId="057573F3" w:rsidR="001400AF" w:rsidRDefault="001400AF" w:rsidP="001400AF">
      <w:pPr>
        <w:tabs>
          <w:tab w:val="left" w:pos="2365"/>
        </w:tabs>
        <w:jc w:val="both"/>
      </w:pPr>
      <w:r>
        <w:t>Documentation that a student is qualified to receive one of the Micro-Enterprise Credential certificates must be submitted by the student’s district/school in order for the student to receive the relevant Micro-Enterprise Credential(s).</w:t>
      </w:r>
    </w:p>
    <w:p w14:paraId="7487ACA6" w14:textId="77777777" w:rsidR="001400AF" w:rsidRDefault="001400AF" w:rsidP="001400AF">
      <w:pPr>
        <w:tabs>
          <w:tab w:val="left" w:pos="2365"/>
        </w:tabs>
      </w:pPr>
    </w:p>
    <w:p w14:paraId="13F76307" w14:textId="4ED1472B" w:rsidR="001400AF" w:rsidRDefault="001400AF" w:rsidP="006B2037">
      <w:pPr>
        <w:pStyle w:val="ListParagraph"/>
        <w:numPr>
          <w:ilvl w:val="0"/>
          <w:numId w:val="25"/>
        </w:numPr>
        <w:tabs>
          <w:tab w:val="left" w:pos="2365"/>
        </w:tabs>
        <w:spacing w:after="160"/>
        <w:ind w:left="540" w:right="540" w:hanging="270"/>
        <w:contextualSpacing w:val="0"/>
        <w:jc w:val="both"/>
      </w:pPr>
      <w:r>
        <w:t xml:space="preserve">Career Compass will create an agreement for each district/charter school to sign regarding uploading Micro-Enterprise Credential student module completion information.  </w:t>
      </w:r>
      <w:r>
        <w:rPr>
          <w:b/>
          <w:i/>
        </w:rPr>
        <w:t>Districts/</w:t>
      </w:r>
      <w:r w:rsidR="004122C4">
        <w:rPr>
          <w:b/>
          <w:i/>
        </w:rPr>
        <w:t xml:space="preserve">charter </w:t>
      </w:r>
      <w:r>
        <w:rPr>
          <w:b/>
          <w:i/>
        </w:rPr>
        <w:t xml:space="preserve">schools will acknowledge that it is </w:t>
      </w:r>
      <w:r w:rsidR="004122C4">
        <w:rPr>
          <w:b/>
          <w:i/>
        </w:rPr>
        <w:t>their responsibility to upload and</w:t>
      </w:r>
      <w:r>
        <w:rPr>
          <w:b/>
          <w:i/>
        </w:rPr>
        <w:t xml:space="preserve"> maintain accurate information.  </w:t>
      </w:r>
      <w:r>
        <w:t>If the district</w:t>
      </w:r>
      <w:r w:rsidR="004122C4">
        <w:t xml:space="preserve"> or charter school</w:t>
      </w:r>
      <w:r>
        <w:t xml:space="preserve"> is a current Career Compass partner, student privacy issues will be covered within the context of their existing Career Compass contract.  If the district/charter </w:t>
      </w:r>
      <w:r w:rsidR="004122C4">
        <w:t xml:space="preserve">school </w:t>
      </w:r>
      <w:r>
        <w:t>is not a current Career Compass partner, the district/charter</w:t>
      </w:r>
      <w:r w:rsidR="004122C4">
        <w:t xml:space="preserve"> school</w:t>
      </w:r>
      <w:r>
        <w:t xml:space="preserve"> will execute an agreement specifying how uploading student module attainment information will conform with state law.</w:t>
      </w:r>
    </w:p>
    <w:p w14:paraId="149ECDCD" w14:textId="14C634AB" w:rsidR="001400AF" w:rsidRPr="004122C4" w:rsidRDefault="004122C4" w:rsidP="006B2037">
      <w:pPr>
        <w:pStyle w:val="ListParagraph"/>
        <w:numPr>
          <w:ilvl w:val="0"/>
          <w:numId w:val="25"/>
        </w:numPr>
        <w:tabs>
          <w:tab w:val="left" w:pos="2365"/>
        </w:tabs>
        <w:spacing w:after="160"/>
        <w:ind w:left="540" w:right="540" w:hanging="270"/>
        <w:contextualSpacing w:val="0"/>
        <w:jc w:val="both"/>
      </w:pPr>
      <w:r w:rsidRPr="004122C4">
        <w:t>Districts/charter schools</w:t>
      </w:r>
      <w:r w:rsidR="001400AF" w:rsidRPr="004122C4">
        <w:t xml:space="preserve"> will be responsible for responding to any audit that BRAC or the Department of Education might</w:t>
      </w:r>
      <w:r w:rsidRPr="004122C4">
        <w:t xml:space="preserve"> implement regarding student attainment of any Micro-Enterprise Credential(s)</w:t>
      </w:r>
      <w:r w:rsidR="006B2037">
        <w:t xml:space="preserve"> (see above).</w:t>
      </w:r>
    </w:p>
    <w:p w14:paraId="2B49E52D" w14:textId="14E827F6" w:rsidR="001400AF" w:rsidRDefault="001400AF" w:rsidP="006B2037">
      <w:pPr>
        <w:pStyle w:val="ListParagraph"/>
        <w:numPr>
          <w:ilvl w:val="0"/>
          <w:numId w:val="25"/>
        </w:numPr>
        <w:tabs>
          <w:tab w:val="left" w:pos="2365"/>
        </w:tabs>
        <w:spacing w:after="160"/>
        <w:ind w:left="540" w:right="540" w:hanging="270"/>
        <w:contextualSpacing w:val="0"/>
        <w:jc w:val="both"/>
      </w:pPr>
      <w:r>
        <w:t xml:space="preserve">The Micro-Enterprise Credential module completion </w:t>
      </w:r>
      <w:r w:rsidR="004122C4">
        <w:t xml:space="preserve">template </w:t>
      </w:r>
      <w:r>
        <w:t>will be downloaded, used and owned by the districts</w:t>
      </w:r>
      <w:r w:rsidR="004122C4">
        <w:t>/charter schools</w:t>
      </w:r>
      <w:r>
        <w:t>. The template will allow districts</w:t>
      </w:r>
      <w:r w:rsidR="004122C4">
        <w:t>/charter schools</w:t>
      </w:r>
      <w:r>
        <w:t xml:space="preserve"> to list students’ names and indicate when each student has completed a Micro-Enterprise Credential module. </w:t>
      </w:r>
    </w:p>
    <w:p w14:paraId="4CE9AF90" w14:textId="5DCB91BC" w:rsidR="001400AF" w:rsidRDefault="001400AF" w:rsidP="006B2037">
      <w:pPr>
        <w:pStyle w:val="ListParagraph"/>
        <w:numPr>
          <w:ilvl w:val="0"/>
          <w:numId w:val="25"/>
        </w:numPr>
        <w:tabs>
          <w:tab w:val="left" w:pos="2365"/>
        </w:tabs>
        <w:spacing w:after="160"/>
        <w:ind w:left="540" w:right="540" w:hanging="270"/>
        <w:contextualSpacing w:val="0"/>
        <w:jc w:val="both"/>
      </w:pPr>
      <w:r>
        <w:t>Career Compass will create a secure Micro-Enterprise Credential</w:t>
      </w:r>
      <w:r w:rsidR="004122C4">
        <w:t xml:space="preserve"> portal and unique</w:t>
      </w:r>
      <w:r>
        <w:t xml:space="preserve"> log-ins for each district/</w:t>
      </w:r>
      <w:r w:rsidR="004122C4">
        <w:t xml:space="preserve">charter </w:t>
      </w:r>
      <w:r>
        <w:t>school to upload their student module completion information.</w:t>
      </w:r>
    </w:p>
    <w:p w14:paraId="3C00F457" w14:textId="72791C46" w:rsidR="001400AF" w:rsidRDefault="001400AF" w:rsidP="006B2037">
      <w:pPr>
        <w:pStyle w:val="ListParagraph"/>
        <w:numPr>
          <w:ilvl w:val="0"/>
          <w:numId w:val="25"/>
        </w:numPr>
        <w:tabs>
          <w:tab w:val="left" w:pos="2365"/>
        </w:tabs>
        <w:ind w:left="540" w:right="540" w:hanging="270"/>
        <w:jc w:val="both"/>
      </w:pPr>
      <w:r>
        <w:t xml:space="preserve">When all modules have been completed, Career Compass will issue individual electronic copies of the appropriate </w:t>
      </w:r>
      <w:r w:rsidR="004122C4">
        <w:t xml:space="preserve">Micro-Enterprise Credential </w:t>
      </w:r>
      <w:r>
        <w:t xml:space="preserve">certificate to the </w:t>
      </w:r>
      <w:r w:rsidR="004122C4">
        <w:t>district/charter schools.</w:t>
      </w:r>
      <w:r>
        <w:t xml:space="preserve">  </w:t>
      </w:r>
    </w:p>
    <w:p w14:paraId="739530D1" w14:textId="77777777" w:rsidR="00A8216E" w:rsidRPr="00A8216E" w:rsidRDefault="00A8216E" w:rsidP="00A8216E">
      <w:pPr>
        <w:spacing w:after="180"/>
        <w:jc w:val="both"/>
      </w:pPr>
    </w:p>
    <w:sectPr w:rsidR="00A8216E" w:rsidRPr="00A8216E" w:rsidSect="00B10E8C">
      <w:headerReference w:type="default" r:id="rId7"/>
      <w:footerReference w:type="even" r:id="rId8"/>
      <w:footerReference w:type="default" r:id="rId9"/>
      <w:headerReference w:type="first" r:id="rId10"/>
      <w:footerReference w:type="first" r:id="rId11"/>
      <w:pgSz w:w="12240" w:h="15840" w:code="1"/>
      <w:pgMar w:top="1886" w:right="720" w:bottom="1246"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D75BA" w14:textId="77777777" w:rsidR="005275DA" w:rsidRDefault="005275DA" w:rsidP="00DB0209">
      <w:r>
        <w:separator/>
      </w:r>
    </w:p>
  </w:endnote>
  <w:endnote w:type="continuationSeparator" w:id="0">
    <w:p w14:paraId="43F6BFE4" w14:textId="77777777" w:rsidR="005275DA" w:rsidRDefault="005275DA"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4F427AB7" w:rsidR="008733CD" w:rsidRPr="007831F0" w:rsidRDefault="008733CD" w:rsidP="007831F0">
    <w:pPr>
      <w:pStyle w:val="Footer"/>
      <w:tabs>
        <w:tab w:val="clear" w:pos="4680"/>
        <w:tab w:val="clear" w:pos="9360"/>
        <w:tab w:val="center" w:pos="5400"/>
        <w:tab w:val="right" w:pos="10530"/>
      </w:tabs>
      <w:ind w:right="90"/>
      <w:rPr>
        <w:sz w:val="20"/>
        <w:szCs w:val="20"/>
      </w:rPr>
    </w:pPr>
    <w:r>
      <w:tab/>
    </w:r>
    <w:r w:rsidRPr="007831F0">
      <w:rPr>
        <w:sz w:val="20"/>
        <w:szCs w:val="20"/>
      </w:rPr>
      <w:t xml:space="preserve">Jump Start Micro-Enterprise </w:t>
    </w:r>
    <w:r>
      <w:rPr>
        <w:sz w:val="20"/>
        <w:szCs w:val="20"/>
      </w:rPr>
      <w:t>Credential</w:t>
    </w:r>
    <w:r w:rsidR="00AE578E">
      <w:rPr>
        <w:sz w:val="20"/>
        <w:szCs w:val="20"/>
      </w:rPr>
      <w:t xml:space="preserve">:  </w:t>
    </w:r>
    <w:r w:rsidR="001400AF">
      <w:rPr>
        <w:sz w:val="20"/>
        <w:szCs w:val="20"/>
      </w:rPr>
      <w:t>Relevant Policy and Procedures</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BD1169">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BD1169">
      <w:rPr>
        <w:noProof/>
        <w:sz w:val="20"/>
        <w:szCs w:val="20"/>
        <w:lang w:bidi="en-US"/>
      </w:rPr>
      <w:t>2</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2C45AECA" w:rsidR="008733CD" w:rsidRPr="007831F0" w:rsidRDefault="008733CD" w:rsidP="007831F0">
    <w:pPr>
      <w:pStyle w:val="Footer"/>
      <w:jc w:val="center"/>
      <w:rPr>
        <w:sz w:val="20"/>
        <w:szCs w:val="20"/>
      </w:rPr>
    </w:pPr>
    <w:r w:rsidRPr="007831F0">
      <w:rPr>
        <w:sz w:val="20"/>
        <w:szCs w:val="20"/>
      </w:rPr>
      <w:t xml:space="preserve">Jump Start Micro-Enterprise </w:t>
    </w:r>
    <w:r>
      <w:rPr>
        <w:sz w:val="20"/>
        <w:szCs w:val="20"/>
      </w:rPr>
      <w:t>Credential</w:t>
    </w:r>
    <w:r w:rsidR="00501627">
      <w:rPr>
        <w:sz w:val="20"/>
        <w:szCs w:val="20"/>
      </w:rPr>
      <w:t xml:space="preserve">: </w:t>
    </w:r>
    <w:r w:rsidR="006B4573">
      <w:rPr>
        <w:sz w:val="20"/>
        <w:szCs w:val="20"/>
      </w:rPr>
      <w:t xml:space="preserve"> </w:t>
    </w:r>
    <w:r w:rsidR="004E6138">
      <w:rPr>
        <w:sz w:val="20"/>
        <w:szCs w:val="20"/>
      </w:rPr>
      <w:t>Relevant Policy and Procedures</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BD1169">
      <w:rPr>
        <w:noProof/>
        <w:sz w:val="20"/>
        <w:szCs w:val="20"/>
        <w:lang w:bidi="en-US"/>
      </w:rPr>
      <w:t>1</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BD1169">
      <w:rPr>
        <w:noProof/>
        <w:sz w:val="20"/>
        <w:szCs w:val="20"/>
        <w:lang w:bidi="en-US"/>
      </w:rPr>
      <w:t>2</w:t>
    </w:r>
    <w:r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EC6DA" w14:textId="77777777" w:rsidR="005275DA" w:rsidRDefault="005275DA" w:rsidP="00DB0209">
      <w:r>
        <w:separator/>
      </w:r>
    </w:p>
  </w:footnote>
  <w:footnote w:type="continuationSeparator" w:id="0">
    <w:p w14:paraId="1DF8A316" w14:textId="77777777" w:rsidR="005275DA" w:rsidRDefault="005275DA" w:rsidP="00DB0209">
      <w:r>
        <w:continuationSeparator/>
      </w:r>
    </w:p>
  </w:footnote>
  <w:footnote w:id="1">
    <w:p w14:paraId="6F1B19E8" w14:textId="39827770" w:rsidR="00B10E8C" w:rsidRPr="00B10E8C" w:rsidRDefault="00B10E8C">
      <w:pPr>
        <w:pStyle w:val="FootnoteText"/>
        <w:rPr>
          <w:sz w:val="21"/>
          <w:szCs w:val="21"/>
        </w:rPr>
      </w:pPr>
      <w:r w:rsidRPr="00B10E8C">
        <w:rPr>
          <w:rStyle w:val="FootnoteReference"/>
          <w:sz w:val="21"/>
          <w:szCs w:val="21"/>
        </w:rPr>
        <w:footnoteRef/>
      </w:r>
      <w:r w:rsidRPr="00B10E8C">
        <w:rPr>
          <w:sz w:val="21"/>
          <w:szCs w:val="21"/>
        </w:rPr>
        <w:t xml:space="preserve"> - Information about the online </w:t>
      </w:r>
      <w:r w:rsidRPr="00B10E8C">
        <w:rPr>
          <w:i/>
          <w:sz w:val="21"/>
          <w:szCs w:val="21"/>
        </w:rPr>
        <w:t>interim</w:t>
      </w:r>
      <w:r w:rsidRPr="00B10E8C">
        <w:rPr>
          <w:sz w:val="21"/>
          <w:szCs w:val="21"/>
        </w:rPr>
        <w:t xml:space="preserve"> Micro-Enterprise Credential certification exam will be released this Fall.</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6C572" w14:textId="6855BB67" w:rsidR="008733CD" w:rsidRPr="003F5B9A" w:rsidRDefault="008733CD" w:rsidP="006B4573">
    <w:pPr>
      <w:pStyle w:val="Header"/>
      <w:ind w:left="720"/>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b/>
        <w:sz w:val="28"/>
        <w:szCs w:val="28"/>
      </w:rPr>
      <w:t>Jump Start Micro-Enterprise Credential</w:t>
    </w:r>
  </w:p>
  <w:p w14:paraId="690ACF69" w14:textId="4B703049" w:rsidR="008733CD" w:rsidRPr="003F5B9A" w:rsidRDefault="001400AF" w:rsidP="006B4573">
    <w:pPr>
      <w:pStyle w:val="Header"/>
      <w:ind w:left="720"/>
      <w:jc w:val="center"/>
      <w:rPr>
        <w:b/>
        <w:sz w:val="28"/>
        <w:szCs w:val="28"/>
      </w:rPr>
    </w:pPr>
    <w:r>
      <w:rPr>
        <w:b/>
        <w:sz w:val="28"/>
        <w:szCs w:val="28"/>
      </w:rPr>
      <w:t>Relevant Policy and Procedures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2F4EC6B3" w:rsidR="008733CD" w:rsidRDefault="008733CD">
    <w:pPr>
      <w:pStyle w:val="Heade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2B5F"/>
    <w:multiLevelType w:val="hybridMultilevel"/>
    <w:tmpl w:val="414426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32F06"/>
    <w:multiLevelType w:val="hybridMultilevel"/>
    <w:tmpl w:val="365027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E4E72"/>
    <w:multiLevelType w:val="hybridMultilevel"/>
    <w:tmpl w:val="5EE04E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C61D56"/>
    <w:multiLevelType w:val="hybridMultilevel"/>
    <w:tmpl w:val="5808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0F1166"/>
    <w:multiLevelType w:val="hybridMultilevel"/>
    <w:tmpl w:val="6D467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C538B4"/>
    <w:multiLevelType w:val="hybridMultilevel"/>
    <w:tmpl w:val="322AE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B675A8"/>
    <w:multiLevelType w:val="hybridMultilevel"/>
    <w:tmpl w:val="826C0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C36736"/>
    <w:multiLevelType w:val="hybridMultilevel"/>
    <w:tmpl w:val="A838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1">
    <w:nsid w:val="6AD06D79"/>
    <w:multiLevelType w:val="hybridMultilevel"/>
    <w:tmpl w:val="28FA7C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17"/>
  </w:num>
  <w:num w:numId="4">
    <w:abstractNumId w:val="12"/>
  </w:num>
  <w:num w:numId="5">
    <w:abstractNumId w:val="7"/>
  </w:num>
  <w:num w:numId="6">
    <w:abstractNumId w:val="15"/>
  </w:num>
  <w:num w:numId="7">
    <w:abstractNumId w:val="5"/>
  </w:num>
  <w:num w:numId="8">
    <w:abstractNumId w:val="25"/>
  </w:num>
  <w:num w:numId="9">
    <w:abstractNumId w:val="14"/>
  </w:num>
  <w:num w:numId="10">
    <w:abstractNumId w:val="10"/>
  </w:num>
  <w:num w:numId="11">
    <w:abstractNumId w:val="3"/>
  </w:num>
  <w:num w:numId="12">
    <w:abstractNumId w:val="24"/>
  </w:num>
  <w:num w:numId="13">
    <w:abstractNumId w:val="20"/>
  </w:num>
  <w:num w:numId="14">
    <w:abstractNumId w:val="19"/>
  </w:num>
  <w:num w:numId="15">
    <w:abstractNumId w:val="4"/>
  </w:num>
  <w:num w:numId="16">
    <w:abstractNumId w:val="22"/>
  </w:num>
  <w:num w:numId="17">
    <w:abstractNumId w:val="9"/>
  </w:num>
  <w:num w:numId="18">
    <w:abstractNumId w:val="2"/>
  </w:num>
  <w:num w:numId="19">
    <w:abstractNumId w:val="18"/>
  </w:num>
  <w:num w:numId="20">
    <w:abstractNumId w:val="0"/>
  </w:num>
  <w:num w:numId="21">
    <w:abstractNumId w:val="8"/>
  </w:num>
  <w:num w:numId="22">
    <w:abstractNumId w:val="6"/>
  </w:num>
  <w:num w:numId="23">
    <w:abstractNumId w:val="21"/>
  </w:num>
  <w:num w:numId="24">
    <w:abstractNumId w:val="1"/>
  </w:num>
  <w:num w:numId="25">
    <w:abstractNumId w:val="1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0788D"/>
    <w:rsid w:val="00013DD1"/>
    <w:rsid w:val="0001747F"/>
    <w:rsid w:val="00031F42"/>
    <w:rsid w:val="0004328C"/>
    <w:rsid w:val="0005253A"/>
    <w:rsid w:val="00053744"/>
    <w:rsid w:val="00064597"/>
    <w:rsid w:val="0006568A"/>
    <w:rsid w:val="000B57DF"/>
    <w:rsid w:val="000B7620"/>
    <w:rsid w:val="000D5755"/>
    <w:rsid w:val="000F0BB7"/>
    <w:rsid w:val="000F2369"/>
    <w:rsid w:val="000F3851"/>
    <w:rsid w:val="00107399"/>
    <w:rsid w:val="001400AF"/>
    <w:rsid w:val="00146519"/>
    <w:rsid w:val="00152235"/>
    <w:rsid w:val="00172C12"/>
    <w:rsid w:val="00172D81"/>
    <w:rsid w:val="00180378"/>
    <w:rsid w:val="00185A38"/>
    <w:rsid w:val="001A2528"/>
    <w:rsid w:val="001A742D"/>
    <w:rsid w:val="001E7F4F"/>
    <w:rsid w:val="00220DA2"/>
    <w:rsid w:val="00233E53"/>
    <w:rsid w:val="002650B2"/>
    <w:rsid w:val="00266179"/>
    <w:rsid w:val="00276AF0"/>
    <w:rsid w:val="00287824"/>
    <w:rsid w:val="00290335"/>
    <w:rsid w:val="002A77D7"/>
    <w:rsid w:val="002A7E30"/>
    <w:rsid w:val="002B2506"/>
    <w:rsid w:val="002D451B"/>
    <w:rsid w:val="002E4B59"/>
    <w:rsid w:val="002F0B75"/>
    <w:rsid w:val="00303555"/>
    <w:rsid w:val="00305A2C"/>
    <w:rsid w:val="0031188B"/>
    <w:rsid w:val="00315376"/>
    <w:rsid w:val="00320170"/>
    <w:rsid w:val="00341286"/>
    <w:rsid w:val="0037108A"/>
    <w:rsid w:val="00373E65"/>
    <w:rsid w:val="003942F4"/>
    <w:rsid w:val="00397B4F"/>
    <w:rsid w:val="003A38D7"/>
    <w:rsid w:val="003B02B2"/>
    <w:rsid w:val="003B3752"/>
    <w:rsid w:val="003B3AAB"/>
    <w:rsid w:val="003D041C"/>
    <w:rsid w:val="003E0AC4"/>
    <w:rsid w:val="003E6021"/>
    <w:rsid w:val="003F29BF"/>
    <w:rsid w:val="003F5B9A"/>
    <w:rsid w:val="00401732"/>
    <w:rsid w:val="004122C4"/>
    <w:rsid w:val="00420971"/>
    <w:rsid w:val="00422D7F"/>
    <w:rsid w:val="00435191"/>
    <w:rsid w:val="00444D97"/>
    <w:rsid w:val="00450714"/>
    <w:rsid w:val="00453A7C"/>
    <w:rsid w:val="004617EE"/>
    <w:rsid w:val="00463F52"/>
    <w:rsid w:val="00473B68"/>
    <w:rsid w:val="00477B5C"/>
    <w:rsid w:val="004837FC"/>
    <w:rsid w:val="00493645"/>
    <w:rsid w:val="00495252"/>
    <w:rsid w:val="004A4633"/>
    <w:rsid w:val="004B769A"/>
    <w:rsid w:val="004D4F1A"/>
    <w:rsid w:val="004D65EA"/>
    <w:rsid w:val="004D695A"/>
    <w:rsid w:val="004E45D1"/>
    <w:rsid w:val="004E6138"/>
    <w:rsid w:val="004F393E"/>
    <w:rsid w:val="004F3DA2"/>
    <w:rsid w:val="00501627"/>
    <w:rsid w:val="005059EA"/>
    <w:rsid w:val="005263CC"/>
    <w:rsid w:val="00526624"/>
    <w:rsid w:val="005275DA"/>
    <w:rsid w:val="00553878"/>
    <w:rsid w:val="0056092A"/>
    <w:rsid w:val="005677CC"/>
    <w:rsid w:val="00570864"/>
    <w:rsid w:val="00572DC6"/>
    <w:rsid w:val="00580AD8"/>
    <w:rsid w:val="00586528"/>
    <w:rsid w:val="00591855"/>
    <w:rsid w:val="00595638"/>
    <w:rsid w:val="005A0997"/>
    <w:rsid w:val="005B265E"/>
    <w:rsid w:val="0060133E"/>
    <w:rsid w:val="0061147D"/>
    <w:rsid w:val="00615A7A"/>
    <w:rsid w:val="00622037"/>
    <w:rsid w:val="006326FF"/>
    <w:rsid w:val="00667D16"/>
    <w:rsid w:val="00672740"/>
    <w:rsid w:val="006742D6"/>
    <w:rsid w:val="00674C07"/>
    <w:rsid w:val="006829A2"/>
    <w:rsid w:val="006A1FC4"/>
    <w:rsid w:val="006B13CA"/>
    <w:rsid w:val="006B2037"/>
    <w:rsid w:val="006B2C4D"/>
    <w:rsid w:val="006B3885"/>
    <w:rsid w:val="006B4573"/>
    <w:rsid w:val="006B6618"/>
    <w:rsid w:val="006D1704"/>
    <w:rsid w:val="006D33A6"/>
    <w:rsid w:val="006D576D"/>
    <w:rsid w:val="006E00F6"/>
    <w:rsid w:val="006E61E8"/>
    <w:rsid w:val="006F2536"/>
    <w:rsid w:val="00714502"/>
    <w:rsid w:val="00717D2B"/>
    <w:rsid w:val="00721D28"/>
    <w:rsid w:val="007223F6"/>
    <w:rsid w:val="0072412B"/>
    <w:rsid w:val="00733071"/>
    <w:rsid w:val="00740D0B"/>
    <w:rsid w:val="00751391"/>
    <w:rsid w:val="00754ABF"/>
    <w:rsid w:val="00757825"/>
    <w:rsid w:val="00776BC3"/>
    <w:rsid w:val="00781CC8"/>
    <w:rsid w:val="007831F0"/>
    <w:rsid w:val="0078398E"/>
    <w:rsid w:val="0078468A"/>
    <w:rsid w:val="00796D50"/>
    <w:rsid w:val="007975E4"/>
    <w:rsid w:val="007A3FB6"/>
    <w:rsid w:val="007B3E04"/>
    <w:rsid w:val="007C2D81"/>
    <w:rsid w:val="007D1BE3"/>
    <w:rsid w:val="007D5973"/>
    <w:rsid w:val="007E25CE"/>
    <w:rsid w:val="007E6956"/>
    <w:rsid w:val="007F409A"/>
    <w:rsid w:val="008008BB"/>
    <w:rsid w:val="00810B33"/>
    <w:rsid w:val="00817C95"/>
    <w:rsid w:val="00833344"/>
    <w:rsid w:val="008401FE"/>
    <w:rsid w:val="008411B6"/>
    <w:rsid w:val="0085243B"/>
    <w:rsid w:val="008641D2"/>
    <w:rsid w:val="008733CD"/>
    <w:rsid w:val="008737FD"/>
    <w:rsid w:val="008831A8"/>
    <w:rsid w:val="00883206"/>
    <w:rsid w:val="00886AD1"/>
    <w:rsid w:val="00891500"/>
    <w:rsid w:val="0089438E"/>
    <w:rsid w:val="008A3633"/>
    <w:rsid w:val="008E0119"/>
    <w:rsid w:val="008E155C"/>
    <w:rsid w:val="008F7A80"/>
    <w:rsid w:val="00903513"/>
    <w:rsid w:val="009120E7"/>
    <w:rsid w:val="0093157A"/>
    <w:rsid w:val="00943A87"/>
    <w:rsid w:val="0094422C"/>
    <w:rsid w:val="009461A1"/>
    <w:rsid w:val="009511BC"/>
    <w:rsid w:val="0097037D"/>
    <w:rsid w:val="009812F2"/>
    <w:rsid w:val="009A1488"/>
    <w:rsid w:val="009C6D21"/>
    <w:rsid w:val="009E0FBC"/>
    <w:rsid w:val="009E36C6"/>
    <w:rsid w:val="009E47FE"/>
    <w:rsid w:val="00A00194"/>
    <w:rsid w:val="00A104D5"/>
    <w:rsid w:val="00A22EF7"/>
    <w:rsid w:val="00A25190"/>
    <w:rsid w:val="00A3121C"/>
    <w:rsid w:val="00A3590C"/>
    <w:rsid w:val="00A35E28"/>
    <w:rsid w:val="00A37E57"/>
    <w:rsid w:val="00A52B4E"/>
    <w:rsid w:val="00A8216E"/>
    <w:rsid w:val="00A86045"/>
    <w:rsid w:val="00A92631"/>
    <w:rsid w:val="00AA03CE"/>
    <w:rsid w:val="00AD34A3"/>
    <w:rsid w:val="00AE578E"/>
    <w:rsid w:val="00AE78BE"/>
    <w:rsid w:val="00AE7D54"/>
    <w:rsid w:val="00B10E8C"/>
    <w:rsid w:val="00B1150E"/>
    <w:rsid w:val="00B27589"/>
    <w:rsid w:val="00B31C36"/>
    <w:rsid w:val="00B42104"/>
    <w:rsid w:val="00B474F7"/>
    <w:rsid w:val="00B660D1"/>
    <w:rsid w:val="00B663FC"/>
    <w:rsid w:val="00B765CA"/>
    <w:rsid w:val="00B803E0"/>
    <w:rsid w:val="00B83EE1"/>
    <w:rsid w:val="00B867FF"/>
    <w:rsid w:val="00BA0392"/>
    <w:rsid w:val="00BA7CDD"/>
    <w:rsid w:val="00BB4181"/>
    <w:rsid w:val="00BC4C66"/>
    <w:rsid w:val="00BD1169"/>
    <w:rsid w:val="00BE730B"/>
    <w:rsid w:val="00C10993"/>
    <w:rsid w:val="00C1207A"/>
    <w:rsid w:val="00C210C9"/>
    <w:rsid w:val="00C214E8"/>
    <w:rsid w:val="00C24D50"/>
    <w:rsid w:val="00C41551"/>
    <w:rsid w:val="00C47AE5"/>
    <w:rsid w:val="00C55002"/>
    <w:rsid w:val="00C60645"/>
    <w:rsid w:val="00C670E7"/>
    <w:rsid w:val="00C77C14"/>
    <w:rsid w:val="00C85D79"/>
    <w:rsid w:val="00CA3E1E"/>
    <w:rsid w:val="00CB0599"/>
    <w:rsid w:val="00CC5D84"/>
    <w:rsid w:val="00CD4EB0"/>
    <w:rsid w:val="00CE2F08"/>
    <w:rsid w:val="00CE3769"/>
    <w:rsid w:val="00CE649E"/>
    <w:rsid w:val="00CF2B63"/>
    <w:rsid w:val="00D01959"/>
    <w:rsid w:val="00D04B59"/>
    <w:rsid w:val="00D22554"/>
    <w:rsid w:val="00D50B71"/>
    <w:rsid w:val="00D5383B"/>
    <w:rsid w:val="00D61844"/>
    <w:rsid w:val="00D63192"/>
    <w:rsid w:val="00D73903"/>
    <w:rsid w:val="00D80088"/>
    <w:rsid w:val="00D8214E"/>
    <w:rsid w:val="00D96ED6"/>
    <w:rsid w:val="00DB0209"/>
    <w:rsid w:val="00DB2A31"/>
    <w:rsid w:val="00DC2D74"/>
    <w:rsid w:val="00DD6784"/>
    <w:rsid w:val="00DE31F2"/>
    <w:rsid w:val="00DE5DEA"/>
    <w:rsid w:val="00DF00E6"/>
    <w:rsid w:val="00DF48CF"/>
    <w:rsid w:val="00E12334"/>
    <w:rsid w:val="00E15313"/>
    <w:rsid w:val="00E30A96"/>
    <w:rsid w:val="00E3300C"/>
    <w:rsid w:val="00E57246"/>
    <w:rsid w:val="00E666D3"/>
    <w:rsid w:val="00E738DA"/>
    <w:rsid w:val="00E840BD"/>
    <w:rsid w:val="00E95B1C"/>
    <w:rsid w:val="00EB3677"/>
    <w:rsid w:val="00EB768F"/>
    <w:rsid w:val="00EC595B"/>
    <w:rsid w:val="00ED7EF7"/>
    <w:rsid w:val="00EE25B9"/>
    <w:rsid w:val="00EF5624"/>
    <w:rsid w:val="00F248C7"/>
    <w:rsid w:val="00F309A2"/>
    <w:rsid w:val="00F4016B"/>
    <w:rsid w:val="00F47995"/>
    <w:rsid w:val="00F61DEE"/>
    <w:rsid w:val="00F7450B"/>
    <w:rsid w:val="00F81E07"/>
    <w:rsid w:val="00F8201F"/>
    <w:rsid w:val="00F92A36"/>
    <w:rsid w:val="00FA07AA"/>
    <w:rsid w:val="00FA6740"/>
    <w:rsid w:val="00FA70DC"/>
    <w:rsid w:val="00FB71E9"/>
    <w:rsid w:val="00FC103F"/>
    <w:rsid w:val="00FC1E7C"/>
    <w:rsid w:val="00FF1FB1"/>
    <w:rsid w:val="00FF5C25"/>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 w:type="paragraph" w:styleId="FootnoteText">
    <w:name w:val="footnote text"/>
    <w:basedOn w:val="Normal"/>
    <w:link w:val="FootnoteTextChar"/>
    <w:uiPriority w:val="99"/>
    <w:unhideWhenUsed/>
    <w:rsid w:val="00B10E8C"/>
    <w:rPr>
      <w:sz w:val="24"/>
    </w:rPr>
  </w:style>
  <w:style w:type="character" w:customStyle="1" w:styleId="FootnoteTextChar">
    <w:name w:val="Footnote Text Char"/>
    <w:basedOn w:val="DefaultParagraphFont"/>
    <w:link w:val="FootnoteText"/>
    <w:uiPriority w:val="99"/>
    <w:rsid w:val="00B10E8C"/>
    <w:rPr>
      <w:rFonts w:ascii="Calibri" w:eastAsia="Times New Roman" w:hAnsi="Calibri" w:cs="Times New Roman"/>
      <w:sz w:val="24"/>
      <w:szCs w:val="24"/>
    </w:rPr>
  </w:style>
  <w:style w:type="character" w:styleId="FootnoteReference">
    <w:name w:val="footnote reference"/>
    <w:basedOn w:val="DefaultParagraphFont"/>
    <w:uiPriority w:val="99"/>
    <w:unhideWhenUsed/>
    <w:rsid w:val="00B10E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875</Words>
  <Characters>4993</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5857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9</cp:revision>
  <cp:lastPrinted>2016-06-12T12:32:00Z</cp:lastPrinted>
  <dcterms:created xsi:type="dcterms:W3CDTF">2016-06-09T11:54:00Z</dcterms:created>
  <dcterms:modified xsi:type="dcterms:W3CDTF">2016-06-12T12:32:00Z</dcterms:modified>
</cp:coreProperties>
</file>