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535F6F7" w:rsidR="002650B2" w:rsidRPr="00D0381E" w:rsidRDefault="00D0381E" w:rsidP="007E25CE">
      <w:pPr>
        <w:jc w:val="center"/>
        <w:rPr>
          <w:b/>
          <w:noProof/>
          <w:sz w:val="28"/>
          <w:szCs w:val="28"/>
        </w:rPr>
      </w:pPr>
      <w:bookmarkStart w:id="0" w:name="_GoBack"/>
      <w:bookmarkEnd w:id="0"/>
      <w:r w:rsidRPr="00D0381E">
        <w:rPr>
          <w:b/>
          <w:noProof/>
          <w:sz w:val="28"/>
          <w:szCs w:val="28"/>
        </w:rPr>
        <w:t xml:space="preserve">Jump Start Micro-Enterprise Credential: </w:t>
      </w:r>
      <w:r w:rsidR="00C4721A">
        <w:rPr>
          <w:b/>
          <w:noProof/>
          <w:sz w:val="28"/>
          <w:szCs w:val="28"/>
        </w:rPr>
        <w:t xml:space="preserve"> </w:t>
      </w:r>
      <w:r w:rsidR="005A0694">
        <w:rPr>
          <w:b/>
          <w:noProof/>
          <w:sz w:val="28"/>
          <w:szCs w:val="28"/>
        </w:rPr>
        <w:t>Student Guidelines</w:t>
      </w:r>
      <w:r w:rsidR="00C4721A">
        <w:rPr>
          <w:b/>
          <w:noProof/>
          <w:sz w:val="28"/>
          <w:szCs w:val="28"/>
        </w:rPr>
        <w:t xml:space="preserve"> for Interacting with Mentors</w:t>
      </w:r>
    </w:p>
    <w:p w14:paraId="433F7BDC" w14:textId="13B362B0" w:rsidR="007C2D81" w:rsidRPr="006B2C4D" w:rsidRDefault="00A779CC" w:rsidP="007E25CE">
      <w:pPr>
        <w:jc w:val="center"/>
        <w:rPr>
          <w:sz w:val="20"/>
          <w:szCs w:val="20"/>
        </w:rPr>
      </w:pPr>
      <w:r>
        <w:rPr>
          <w:noProof/>
          <w:sz w:val="20"/>
          <w:szCs w:val="20"/>
        </w:rPr>
        <w:t>(</w:t>
      </w:r>
      <w:r w:rsidR="00AE2CD3">
        <w:rPr>
          <w:noProof/>
          <w:sz w:val="20"/>
          <w:szCs w:val="20"/>
        </w:rPr>
        <w:t>Update:  July 2016</w:t>
      </w:r>
      <w:r>
        <w:rPr>
          <w:noProof/>
          <w:sz w:val="20"/>
          <w:szCs w:val="20"/>
        </w:rPr>
        <w:t>)</w:t>
      </w:r>
    </w:p>
    <w:p w14:paraId="4C539C74" w14:textId="77777777" w:rsidR="007E25CE" w:rsidRDefault="007E25CE" w:rsidP="007E25CE">
      <w:pPr>
        <w:jc w:val="center"/>
      </w:pPr>
    </w:p>
    <w:p w14:paraId="6842F1CC" w14:textId="08319104" w:rsidR="00E755D3" w:rsidRDefault="00950079" w:rsidP="00E755D3">
      <w:pPr>
        <w:jc w:val="both"/>
        <w:rPr>
          <w:rFonts w:asciiTheme="minorHAnsi" w:hAnsiTheme="minorHAnsi"/>
          <w:szCs w:val="22"/>
        </w:rPr>
      </w:pPr>
      <w:r>
        <w:rPr>
          <w:rFonts w:asciiTheme="minorHAnsi" w:hAnsiTheme="minorHAnsi"/>
          <w:szCs w:val="22"/>
        </w:rPr>
        <w:t>As you earn your Micro-Enterprise Credential you will interact with a number o</w:t>
      </w:r>
      <w:r w:rsidR="00F77B01">
        <w:rPr>
          <w:rFonts w:asciiTheme="minorHAnsi" w:hAnsiTheme="minorHAnsi"/>
          <w:szCs w:val="22"/>
        </w:rPr>
        <w:t xml:space="preserve">f industry </w:t>
      </w:r>
      <w:r w:rsidR="00C4721A">
        <w:rPr>
          <w:rFonts w:asciiTheme="minorHAnsi" w:hAnsiTheme="minorHAnsi"/>
          <w:szCs w:val="22"/>
        </w:rPr>
        <w:t>mentors</w:t>
      </w:r>
      <w:r w:rsidR="00F77B01">
        <w:rPr>
          <w:rFonts w:asciiTheme="minorHAnsi" w:hAnsiTheme="minorHAnsi"/>
          <w:szCs w:val="22"/>
        </w:rPr>
        <w:t>.  T</w:t>
      </w:r>
      <w:r>
        <w:rPr>
          <w:rFonts w:asciiTheme="minorHAnsi" w:hAnsiTheme="minorHAnsi"/>
          <w:szCs w:val="22"/>
        </w:rPr>
        <w:t xml:space="preserve">hese experts </w:t>
      </w:r>
      <w:r w:rsidR="00F77B01">
        <w:rPr>
          <w:rFonts w:asciiTheme="minorHAnsi" w:hAnsiTheme="minorHAnsi"/>
          <w:szCs w:val="22"/>
        </w:rPr>
        <w:t xml:space="preserve">may </w:t>
      </w:r>
      <w:r>
        <w:rPr>
          <w:rFonts w:asciiTheme="minorHAnsi" w:hAnsiTheme="minorHAnsi"/>
          <w:szCs w:val="22"/>
        </w:rPr>
        <w:t>travel to your classroom where they will make a presentation and you’ll have the opportunity for a question and answer (or Q&amp;A) session.  Sometimes you’ll be interacting virtually with the i</w:t>
      </w:r>
      <w:r w:rsidR="00F77B01">
        <w:rPr>
          <w:rFonts w:asciiTheme="minorHAnsi" w:hAnsiTheme="minorHAnsi"/>
          <w:szCs w:val="22"/>
        </w:rPr>
        <w:t xml:space="preserve">ndustry </w:t>
      </w:r>
      <w:r w:rsidR="00B806B3">
        <w:rPr>
          <w:rFonts w:asciiTheme="minorHAnsi" w:hAnsiTheme="minorHAnsi"/>
          <w:szCs w:val="22"/>
        </w:rPr>
        <w:t>mentor</w:t>
      </w:r>
      <w:r w:rsidR="00F77B01">
        <w:rPr>
          <w:rFonts w:asciiTheme="minorHAnsi" w:hAnsiTheme="minorHAnsi"/>
          <w:szCs w:val="22"/>
        </w:rPr>
        <w:t xml:space="preserve"> via </w:t>
      </w:r>
      <w:proofErr w:type="spellStart"/>
      <w:r w:rsidR="00F77B01">
        <w:rPr>
          <w:rFonts w:asciiTheme="minorHAnsi" w:hAnsiTheme="minorHAnsi"/>
          <w:szCs w:val="22"/>
        </w:rPr>
        <w:t>Nepris</w:t>
      </w:r>
      <w:proofErr w:type="spellEnd"/>
      <w:r w:rsidR="00F77B01">
        <w:rPr>
          <w:rFonts w:asciiTheme="minorHAnsi" w:hAnsiTheme="minorHAnsi"/>
          <w:szCs w:val="22"/>
        </w:rPr>
        <w:t xml:space="preserve">.   Other </w:t>
      </w:r>
      <w:r>
        <w:rPr>
          <w:rFonts w:asciiTheme="minorHAnsi" w:hAnsiTheme="minorHAnsi"/>
          <w:szCs w:val="22"/>
        </w:rPr>
        <w:t xml:space="preserve">times you might be fortunate enough to visit a workplace and interact with the </w:t>
      </w:r>
      <w:r w:rsidR="00F77B01">
        <w:rPr>
          <w:rFonts w:asciiTheme="minorHAnsi" w:hAnsiTheme="minorHAnsi"/>
          <w:szCs w:val="22"/>
        </w:rPr>
        <w:t>industry</w:t>
      </w:r>
      <w:r>
        <w:rPr>
          <w:rFonts w:asciiTheme="minorHAnsi" w:hAnsiTheme="minorHAnsi"/>
          <w:szCs w:val="22"/>
        </w:rPr>
        <w:t xml:space="preserve"> </w:t>
      </w:r>
      <w:r w:rsidR="00B806B3">
        <w:rPr>
          <w:rFonts w:asciiTheme="minorHAnsi" w:hAnsiTheme="minorHAnsi"/>
          <w:szCs w:val="22"/>
        </w:rPr>
        <w:t xml:space="preserve">mentor </w:t>
      </w:r>
      <w:r>
        <w:rPr>
          <w:rFonts w:asciiTheme="minorHAnsi" w:hAnsiTheme="minorHAnsi"/>
          <w:szCs w:val="22"/>
        </w:rPr>
        <w:t>where they perform their job.</w:t>
      </w:r>
    </w:p>
    <w:p w14:paraId="6B431904" w14:textId="28373342" w:rsidR="00E755D3" w:rsidRDefault="00E755D3" w:rsidP="00E755D3">
      <w:pPr>
        <w:jc w:val="both"/>
        <w:rPr>
          <w:rFonts w:asciiTheme="minorHAnsi" w:hAnsiTheme="minorHAnsi"/>
          <w:szCs w:val="22"/>
        </w:rPr>
      </w:pPr>
    </w:p>
    <w:p w14:paraId="5DD4B8D2" w14:textId="2041BA3F" w:rsidR="00E755D3" w:rsidRDefault="00950079" w:rsidP="00E755D3">
      <w:pPr>
        <w:jc w:val="both"/>
        <w:rPr>
          <w:rFonts w:asciiTheme="minorHAnsi" w:hAnsiTheme="minorHAnsi"/>
          <w:i/>
          <w:szCs w:val="22"/>
        </w:rPr>
      </w:pPr>
      <w:r>
        <w:rPr>
          <w:rFonts w:asciiTheme="minorHAnsi" w:hAnsiTheme="minorHAnsi"/>
          <w:szCs w:val="22"/>
        </w:rPr>
        <w:t xml:space="preserve">There are </w:t>
      </w:r>
      <w:r w:rsidR="007138DC">
        <w:rPr>
          <w:rFonts w:asciiTheme="minorHAnsi" w:hAnsiTheme="minorHAnsi"/>
          <w:szCs w:val="22"/>
        </w:rPr>
        <w:t>three</w:t>
      </w:r>
      <w:r>
        <w:rPr>
          <w:rFonts w:asciiTheme="minorHAnsi" w:hAnsiTheme="minorHAnsi"/>
          <w:szCs w:val="22"/>
        </w:rPr>
        <w:t xml:space="preserve"> steps you can take to prepare f</w:t>
      </w:r>
      <w:r w:rsidR="00F77B01">
        <w:rPr>
          <w:rFonts w:asciiTheme="minorHAnsi" w:hAnsiTheme="minorHAnsi"/>
          <w:szCs w:val="22"/>
        </w:rPr>
        <w:t xml:space="preserve">or industry </w:t>
      </w:r>
      <w:r w:rsidR="00B806B3">
        <w:rPr>
          <w:rFonts w:asciiTheme="minorHAnsi" w:hAnsiTheme="minorHAnsi"/>
          <w:szCs w:val="22"/>
        </w:rPr>
        <w:t>mentor</w:t>
      </w:r>
      <w:r w:rsidR="00F77B01">
        <w:rPr>
          <w:rFonts w:asciiTheme="minorHAnsi" w:hAnsiTheme="minorHAnsi"/>
          <w:szCs w:val="22"/>
        </w:rPr>
        <w:t xml:space="preserve"> interactions</w:t>
      </w:r>
      <w:r>
        <w:rPr>
          <w:rFonts w:asciiTheme="minorHAnsi" w:hAnsiTheme="minorHAnsi"/>
          <w:szCs w:val="22"/>
        </w:rPr>
        <w:t xml:space="preserve"> in order to make these interactions most valuable for you and most rewarding for the industry expert:</w:t>
      </w:r>
    </w:p>
    <w:p w14:paraId="0AB18D12" w14:textId="77777777" w:rsidR="00950079" w:rsidRPr="00950079" w:rsidRDefault="00950079" w:rsidP="00E755D3">
      <w:pPr>
        <w:jc w:val="both"/>
        <w:rPr>
          <w:rFonts w:asciiTheme="minorHAnsi" w:hAnsiTheme="minorHAnsi"/>
          <w:i/>
          <w:szCs w:val="22"/>
        </w:rPr>
      </w:pPr>
    </w:p>
    <w:p w14:paraId="44C3373E" w14:textId="6B5F2888" w:rsidR="00E755D3" w:rsidRDefault="00950079" w:rsidP="00F77B01">
      <w:pPr>
        <w:pStyle w:val="ListParagraph"/>
        <w:numPr>
          <w:ilvl w:val="0"/>
          <w:numId w:val="9"/>
        </w:numPr>
        <w:ind w:left="540"/>
        <w:jc w:val="both"/>
        <w:rPr>
          <w:rFonts w:asciiTheme="minorHAnsi" w:hAnsiTheme="minorHAnsi"/>
          <w:szCs w:val="22"/>
        </w:rPr>
      </w:pPr>
      <w:r>
        <w:rPr>
          <w:rFonts w:asciiTheme="minorHAnsi" w:hAnsiTheme="minorHAnsi"/>
          <w:szCs w:val="22"/>
          <w:u w:val="single"/>
        </w:rPr>
        <w:t xml:space="preserve">Prepare by learning about the </w:t>
      </w:r>
      <w:r w:rsidR="00B806B3">
        <w:rPr>
          <w:rFonts w:asciiTheme="minorHAnsi" w:hAnsiTheme="minorHAnsi"/>
          <w:szCs w:val="22"/>
          <w:u w:val="single"/>
        </w:rPr>
        <w:t>mentor</w:t>
      </w:r>
      <w:r>
        <w:rPr>
          <w:rFonts w:asciiTheme="minorHAnsi" w:hAnsiTheme="minorHAnsi"/>
          <w:szCs w:val="22"/>
          <w:u w:val="single"/>
        </w:rPr>
        <w:t>’s industry</w:t>
      </w:r>
      <w:r w:rsidR="00F77B01">
        <w:rPr>
          <w:rFonts w:asciiTheme="minorHAnsi" w:hAnsiTheme="minorHAnsi"/>
          <w:szCs w:val="22"/>
          <w:u w:val="single"/>
        </w:rPr>
        <w:t xml:space="preserve"> and company</w:t>
      </w:r>
      <w:r w:rsidR="00E755D3">
        <w:rPr>
          <w:rFonts w:asciiTheme="minorHAnsi" w:hAnsiTheme="minorHAnsi"/>
          <w:szCs w:val="22"/>
        </w:rPr>
        <w:t xml:space="preserve"> – </w:t>
      </w:r>
      <w:r>
        <w:rPr>
          <w:rFonts w:asciiTheme="minorHAnsi" w:hAnsiTheme="minorHAnsi"/>
          <w:szCs w:val="22"/>
        </w:rPr>
        <w:t xml:space="preserve">experts will be impressed if </w:t>
      </w:r>
      <w:r w:rsidR="00F77B01">
        <w:rPr>
          <w:rFonts w:asciiTheme="minorHAnsi" w:hAnsiTheme="minorHAnsi"/>
          <w:szCs w:val="22"/>
        </w:rPr>
        <w:t>the quality of</w:t>
      </w:r>
      <w:r>
        <w:rPr>
          <w:rFonts w:asciiTheme="minorHAnsi" w:hAnsiTheme="minorHAnsi"/>
          <w:szCs w:val="22"/>
        </w:rPr>
        <w:t xml:space="preserve"> your questions</w:t>
      </w:r>
      <w:r w:rsidR="00F77B01">
        <w:rPr>
          <w:rFonts w:asciiTheme="minorHAnsi" w:hAnsiTheme="minorHAnsi"/>
          <w:szCs w:val="22"/>
        </w:rPr>
        <w:t xml:space="preserve"> show</w:t>
      </w:r>
      <w:r>
        <w:rPr>
          <w:rFonts w:asciiTheme="minorHAnsi" w:hAnsiTheme="minorHAnsi"/>
          <w:szCs w:val="22"/>
        </w:rPr>
        <w:t xml:space="preserve"> that you’ve taken the time to learn at least a little about their industry.  Before you’re scheduled to interact with an industry </w:t>
      </w:r>
      <w:r w:rsidR="00B806B3">
        <w:rPr>
          <w:rFonts w:asciiTheme="minorHAnsi" w:hAnsiTheme="minorHAnsi"/>
          <w:szCs w:val="22"/>
        </w:rPr>
        <w:t>mentor</w:t>
      </w:r>
      <w:r>
        <w:rPr>
          <w:rFonts w:asciiTheme="minorHAnsi" w:hAnsiTheme="minorHAnsi"/>
          <w:szCs w:val="22"/>
        </w:rPr>
        <w:t xml:space="preserve">, go online to research </w:t>
      </w:r>
      <w:r w:rsidR="00B806B3">
        <w:rPr>
          <w:rFonts w:asciiTheme="minorHAnsi" w:hAnsiTheme="minorHAnsi"/>
          <w:szCs w:val="22"/>
        </w:rPr>
        <w:t>his/her</w:t>
      </w:r>
      <w:r>
        <w:rPr>
          <w:rFonts w:asciiTheme="minorHAnsi" w:hAnsiTheme="minorHAnsi"/>
          <w:szCs w:val="22"/>
        </w:rPr>
        <w:t xml:space="preserve"> industry and (if possible) </w:t>
      </w:r>
      <w:r w:rsidR="00B806B3">
        <w:rPr>
          <w:rFonts w:asciiTheme="minorHAnsi" w:hAnsiTheme="minorHAnsi"/>
          <w:szCs w:val="22"/>
        </w:rPr>
        <w:t>his/her</w:t>
      </w:r>
      <w:r>
        <w:rPr>
          <w:rFonts w:asciiTheme="minorHAnsi" w:hAnsiTheme="minorHAnsi"/>
          <w:szCs w:val="22"/>
        </w:rPr>
        <w:t xml:space="preserve"> organization.  Try to learn what the industry does and what the most important current trends in the industry are.  If the expert’s company has a website it would be most sensible to visit that website and learn about the company’s background, mission and product / service offerings.</w:t>
      </w:r>
    </w:p>
    <w:p w14:paraId="385EBD73" w14:textId="77777777" w:rsidR="00E755D3" w:rsidRPr="00CC0760" w:rsidRDefault="00E755D3" w:rsidP="00F77B01">
      <w:pPr>
        <w:ind w:left="540"/>
        <w:jc w:val="both"/>
        <w:rPr>
          <w:rFonts w:asciiTheme="minorHAnsi" w:hAnsiTheme="minorHAnsi"/>
          <w:szCs w:val="22"/>
        </w:rPr>
      </w:pPr>
    </w:p>
    <w:p w14:paraId="73FFEEA3" w14:textId="4E231782" w:rsidR="00F934F2" w:rsidRDefault="007138DC" w:rsidP="00F77B01">
      <w:pPr>
        <w:pStyle w:val="ListParagraph"/>
        <w:numPr>
          <w:ilvl w:val="0"/>
          <w:numId w:val="9"/>
        </w:numPr>
        <w:ind w:left="540"/>
        <w:jc w:val="both"/>
        <w:rPr>
          <w:rFonts w:asciiTheme="minorHAnsi" w:hAnsiTheme="minorHAnsi"/>
          <w:szCs w:val="22"/>
        </w:rPr>
      </w:pPr>
      <w:r>
        <w:rPr>
          <w:rFonts w:asciiTheme="minorHAnsi" w:hAnsiTheme="minorHAnsi"/>
          <w:szCs w:val="22"/>
          <w:u w:val="single"/>
        </w:rPr>
        <w:t>Develop “engaging questions”</w:t>
      </w:r>
      <w:r w:rsidR="00E755D3">
        <w:rPr>
          <w:rFonts w:asciiTheme="minorHAnsi" w:hAnsiTheme="minorHAnsi"/>
          <w:szCs w:val="22"/>
        </w:rPr>
        <w:t xml:space="preserve"> – </w:t>
      </w:r>
      <w:r>
        <w:rPr>
          <w:rFonts w:asciiTheme="minorHAnsi" w:hAnsiTheme="minorHAnsi"/>
          <w:szCs w:val="22"/>
        </w:rPr>
        <w:t>“engaging questions” are those that pose a thoughtful question to the expert that require more than a “Yes” or “No” response.</w:t>
      </w:r>
    </w:p>
    <w:p w14:paraId="1B9193F7" w14:textId="77777777" w:rsidR="00F934F2" w:rsidRPr="00F934F2" w:rsidRDefault="00F934F2" w:rsidP="00F77B01">
      <w:pPr>
        <w:ind w:left="540"/>
        <w:jc w:val="both"/>
        <w:rPr>
          <w:rFonts w:asciiTheme="minorHAnsi" w:hAnsiTheme="minorHAnsi"/>
          <w:i/>
          <w:sz w:val="10"/>
          <w:szCs w:val="10"/>
        </w:rPr>
      </w:pPr>
    </w:p>
    <w:p w14:paraId="2596A3A5" w14:textId="2B0ABC75" w:rsidR="00E755D3" w:rsidRDefault="007138DC" w:rsidP="00F77B01">
      <w:pPr>
        <w:pStyle w:val="ListParagraph"/>
        <w:ind w:left="540"/>
        <w:jc w:val="both"/>
        <w:rPr>
          <w:rFonts w:asciiTheme="minorHAnsi" w:hAnsiTheme="minorHAnsi"/>
          <w:szCs w:val="22"/>
        </w:rPr>
      </w:pPr>
      <w:r>
        <w:rPr>
          <w:rFonts w:asciiTheme="minorHAnsi" w:hAnsiTheme="minorHAnsi"/>
          <w:szCs w:val="22"/>
        </w:rPr>
        <w:t xml:space="preserve">For example, the question:  “Are you happy on your job?” is </w:t>
      </w:r>
      <w:r>
        <w:rPr>
          <w:rFonts w:asciiTheme="minorHAnsi" w:hAnsiTheme="minorHAnsi"/>
          <w:i/>
          <w:szCs w:val="22"/>
        </w:rPr>
        <w:t>not</w:t>
      </w:r>
      <w:r>
        <w:rPr>
          <w:rFonts w:asciiTheme="minorHAnsi" w:hAnsiTheme="minorHAnsi"/>
          <w:szCs w:val="22"/>
        </w:rPr>
        <w:t xml:space="preserve"> an engaging question.  The logical answer is “Yes” (or maybe “No”), but there’s nowhere else for the expert to go.</w:t>
      </w:r>
    </w:p>
    <w:p w14:paraId="6F09AFC4" w14:textId="77777777" w:rsidR="007138DC" w:rsidRPr="007138DC" w:rsidRDefault="007138DC" w:rsidP="00F77B01">
      <w:pPr>
        <w:pStyle w:val="ListParagraph"/>
        <w:ind w:left="540"/>
        <w:jc w:val="both"/>
        <w:rPr>
          <w:rFonts w:asciiTheme="minorHAnsi" w:hAnsiTheme="minorHAnsi"/>
          <w:sz w:val="10"/>
          <w:szCs w:val="10"/>
        </w:rPr>
      </w:pPr>
    </w:p>
    <w:p w14:paraId="3D3B67D2" w14:textId="5286093A" w:rsidR="007138DC" w:rsidRDefault="007138DC" w:rsidP="00F77B01">
      <w:pPr>
        <w:pStyle w:val="ListParagraph"/>
        <w:ind w:left="540"/>
        <w:jc w:val="both"/>
        <w:rPr>
          <w:rFonts w:asciiTheme="minorHAnsi" w:hAnsiTheme="minorHAnsi"/>
          <w:szCs w:val="22"/>
        </w:rPr>
      </w:pPr>
      <w:r>
        <w:rPr>
          <w:rFonts w:asciiTheme="minorHAnsi" w:hAnsiTheme="minorHAnsi"/>
          <w:szCs w:val="22"/>
        </w:rPr>
        <w:t xml:space="preserve">An engaging question that addresses the same issue would be:  “What aspects of your job do you find the most rewarding?”  This question asks the </w:t>
      </w:r>
      <w:r w:rsidR="00B806B3">
        <w:rPr>
          <w:rFonts w:asciiTheme="minorHAnsi" w:hAnsiTheme="minorHAnsi"/>
          <w:szCs w:val="22"/>
        </w:rPr>
        <w:t>mentor</w:t>
      </w:r>
      <w:r>
        <w:rPr>
          <w:rFonts w:asciiTheme="minorHAnsi" w:hAnsiTheme="minorHAnsi"/>
          <w:szCs w:val="22"/>
        </w:rPr>
        <w:t xml:space="preserve"> to reflect on his/her job, determine what creates the most job satisfaction, and provide you with an illuminating answer.  </w:t>
      </w:r>
    </w:p>
    <w:p w14:paraId="258B861C" w14:textId="77777777" w:rsidR="007138DC" w:rsidRPr="007138DC" w:rsidRDefault="007138DC" w:rsidP="00F77B01">
      <w:pPr>
        <w:pStyle w:val="ListParagraph"/>
        <w:ind w:left="540"/>
        <w:jc w:val="both"/>
        <w:rPr>
          <w:rFonts w:asciiTheme="minorHAnsi" w:hAnsiTheme="minorHAnsi"/>
          <w:sz w:val="10"/>
          <w:szCs w:val="10"/>
        </w:rPr>
      </w:pPr>
    </w:p>
    <w:p w14:paraId="74A4A614" w14:textId="11F6C618" w:rsidR="007138DC" w:rsidRPr="007138DC" w:rsidRDefault="007138DC" w:rsidP="00F77B01">
      <w:pPr>
        <w:pStyle w:val="ListParagraph"/>
        <w:ind w:left="540"/>
        <w:jc w:val="both"/>
        <w:rPr>
          <w:rFonts w:asciiTheme="minorHAnsi" w:hAnsiTheme="minorHAnsi"/>
          <w:szCs w:val="22"/>
        </w:rPr>
      </w:pPr>
      <w:r>
        <w:rPr>
          <w:rFonts w:asciiTheme="minorHAnsi" w:hAnsiTheme="minorHAnsi"/>
          <w:szCs w:val="22"/>
        </w:rPr>
        <w:t>Even more impressive would be an engaging question that refle</w:t>
      </w:r>
      <w:r w:rsidR="00B806B3">
        <w:rPr>
          <w:rFonts w:asciiTheme="minorHAnsi" w:hAnsiTheme="minorHAnsi"/>
          <w:szCs w:val="22"/>
        </w:rPr>
        <w:t>cts your understanding of that mentor</w:t>
      </w:r>
      <w:r>
        <w:rPr>
          <w:rFonts w:asciiTheme="minorHAnsi" w:hAnsiTheme="minorHAnsi"/>
          <w:szCs w:val="22"/>
        </w:rPr>
        <w:t>’s company:  “Do you find that your small business can compete against the national chains that are popular in your local market?”  Industry experts will be most enthusiastic about answering your questions if they believe you’re an informed audience.</w:t>
      </w:r>
    </w:p>
    <w:p w14:paraId="1F10B3A1" w14:textId="77777777" w:rsidR="00E755D3" w:rsidRPr="00F934F2" w:rsidRDefault="00E755D3" w:rsidP="00F77B01">
      <w:pPr>
        <w:ind w:left="540"/>
        <w:jc w:val="both"/>
        <w:rPr>
          <w:rFonts w:asciiTheme="minorHAnsi" w:hAnsiTheme="minorHAnsi"/>
          <w:szCs w:val="22"/>
        </w:rPr>
      </w:pPr>
    </w:p>
    <w:p w14:paraId="37F39BB1" w14:textId="36BE02A0" w:rsidR="00E755D3" w:rsidRPr="007138DC" w:rsidRDefault="007138DC" w:rsidP="00F77B01">
      <w:pPr>
        <w:pStyle w:val="ListParagraph"/>
        <w:numPr>
          <w:ilvl w:val="0"/>
          <w:numId w:val="9"/>
        </w:numPr>
        <w:ind w:left="540"/>
        <w:jc w:val="both"/>
        <w:rPr>
          <w:rFonts w:asciiTheme="minorHAnsi" w:hAnsiTheme="minorHAnsi"/>
          <w:szCs w:val="22"/>
        </w:rPr>
      </w:pPr>
      <w:r>
        <w:rPr>
          <w:rFonts w:asciiTheme="minorHAnsi" w:hAnsiTheme="minorHAnsi"/>
          <w:szCs w:val="22"/>
          <w:u w:val="single"/>
        </w:rPr>
        <w:t>Ask for opinions as well as facts</w:t>
      </w:r>
      <w:r w:rsidR="00E755D3">
        <w:rPr>
          <w:rFonts w:asciiTheme="minorHAnsi" w:hAnsiTheme="minorHAnsi"/>
          <w:szCs w:val="22"/>
        </w:rPr>
        <w:t xml:space="preserve"> – </w:t>
      </w:r>
      <w:r>
        <w:rPr>
          <w:rFonts w:asciiTheme="minorHAnsi" w:hAnsiTheme="minorHAnsi"/>
          <w:szCs w:val="22"/>
        </w:rPr>
        <w:t xml:space="preserve">industry experts have a wealth of personal experience and industry expertise.  It’s O.K. for you to ask them for their opinions, as long as the opinions are relevant to their industry and their function.  An example would be:  “In your opinion, what are the career prospects for a young person who wants to work in your industry?”  </w:t>
      </w:r>
      <w:proofErr w:type="gramStart"/>
      <w:r w:rsidR="00F77B01">
        <w:rPr>
          <w:rFonts w:asciiTheme="minorHAnsi" w:hAnsiTheme="minorHAnsi"/>
          <w:szCs w:val="22"/>
        </w:rPr>
        <w:t>or  “</w:t>
      </w:r>
      <w:proofErr w:type="gramEnd"/>
      <w:r w:rsidR="00F77B01">
        <w:rPr>
          <w:rFonts w:asciiTheme="minorHAnsi" w:hAnsiTheme="minorHAnsi"/>
          <w:szCs w:val="22"/>
        </w:rPr>
        <w:t xml:space="preserve">In your opinion, what makes your </w:t>
      </w:r>
      <w:r w:rsidR="00BD395D">
        <w:rPr>
          <w:rFonts w:asciiTheme="minorHAnsi" w:hAnsiTheme="minorHAnsi"/>
          <w:szCs w:val="22"/>
        </w:rPr>
        <w:t>small business</w:t>
      </w:r>
      <w:r w:rsidR="00F77B01">
        <w:rPr>
          <w:rFonts w:asciiTheme="minorHAnsi" w:hAnsiTheme="minorHAnsi"/>
          <w:szCs w:val="22"/>
        </w:rPr>
        <w:t xml:space="preserve"> more effective than</w:t>
      </w:r>
      <w:r w:rsidR="00BD395D">
        <w:rPr>
          <w:rFonts w:asciiTheme="minorHAnsi" w:hAnsiTheme="minorHAnsi"/>
          <w:szCs w:val="22"/>
        </w:rPr>
        <w:t xml:space="preserve"> the</w:t>
      </w:r>
      <w:r w:rsidR="00F77B01">
        <w:rPr>
          <w:rFonts w:asciiTheme="minorHAnsi" w:hAnsiTheme="minorHAnsi"/>
          <w:szCs w:val="22"/>
        </w:rPr>
        <w:t xml:space="preserve"> national chain</w:t>
      </w:r>
      <w:r w:rsidR="00BD395D">
        <w:rPr>
          <w:rFonts w:asciiTheme="minorHAnsi" w:hAnsiTheme="minorHAnsi"/>
          <w:szCs w:val="22"/>
        </w:rPr>
        <w:t xml:space="preserve"> </w:t>
      </w:r>
      <w:r w:rsidR="00F77B01">
        <w:rPr>
          <w:rFonts w:asciiTheme="minorHAnsi" w:hAnsiTheme="minorHAnsi"/>
          <w:szCs w:val="22"/>
        </w:rPr>
        <w:t>s</w:t>
      </w:r>
      <w:r w:rsidR="00BD395D">
        <w:rPr>
          <w:rFonts w:asciiTheme="minorHAnsi" w:hAnsiTheme="minorHAnsi"/>
          <w:szCs w:val="22"/>
        </w:rPr>
        <w:t>tores you compete against</w:t>
      </w:r>
      <w:r w:rsidR="00F77B01">
        <w:rPr>
          <w:rFonts w:asciiTheme="minorHAnsi" w:hAnsiTheme="minorHAnsi"/>
          <w:szCs w:val="22"/>
        </w:rPr>
        <w:t>?”</w:t>
      </w:r>
    </w:p>
    <w:p w14:paraId="17A8A2DB" w14:textId="77777777" w:rsidR="00E755D3" w:rsidRPr="00B806B3" w:rsidRDefault="00E755D3" w:rsidP="00E755D3">
      <w:pPr>
        <w:jc w:val="both"/>
        <w:rPr>
          <w:rFonts w:asciiTheme="minorHAnsi" w:hAnsiTheme="minorHAnsi"/>
          <w:i/>
          <w:szCs w:val="22"/>
        </w:rPr>
      </w:pPr>
    </w:p>
    <w:p w14:paraId="14415C24" w14:textId="1A598EF4" w:rsidR="00E755D3" w:rsidRDefault="00B806B3" w:rsidP="00E755D3">
      <w:pPr>
        <w:jc w:val="both"/>
        <w:rPr>
          <w:rFonts w:asciiTheme="minorHAnsi" w:hAnsiTheme="minorHAnsi"/>
          <w:szCs w:val="22"/>
        </w:rPr>
      </w:pPr>
      <w:r>
        <w:rPr>
          <w:rFonts w:asciiTheme="minorHAnsi" w:hAnsiTheme="minorHAnsi"/>
          <w:b/>
          <w:i/>
          <w:szCs w:val="22"/>
        </w:rPr>
        <w:t>Y</w:t>
      </w:r>
      <w:r w:rsidR="00F77B01">
        <w:rPr>
          <w:rFonts w:asciiTheme="minorHAnsi" w:hAnsiTheme="minorHAnsi"/>
          <w:b/>
          <w:i/>
          <w:szCs w:val="22"/>
        </w:rPr>
        <w:t>ou and your class</w:t>
      </w:r>
      <w:r>
        <w:rPr>
          <w:rFonts w:asciiTheme="minorHAnsi" w:hAnsiTheme="minorHAnsi"/>
          <w:b/>
          <w:i/>
          <w:szCs w:val="22"/>
        </w:rPr>
        <w:t>mates should send every mentor</w:t>
      </w:r>
      <w:r w:rsidR="00F77B01">
        <w:rPr>
          <w:rFonts w:asciiTheme="minorHAnsi" w:hAnsiTheme="minorHAnsi"/>
          <w:b/>
          <w:i/>
          <w:szCs w:val="22"/>
        </w:rPr>
        <w:t xml:space="preserve"> a thank you communication.</w:t>
      </w:r>
      <w:r w:rsidR="00F77B01">
        <w:rPr>
          <w:rFonts w:asciiTheme="minorHAnsi" w:hAnsiTheme="minorHAnsi"/>
          <w:szCs w:val="22"/>
        </w:rPr>
        <w:t xml:space="preserve">  Your follow-up communication (or “Thank You Note”) doesn’t have to be long, but it should cover three points:  1) an expression of </w:t>
      </w:r>
      <w:proofErr w:type="gramStart"/>
      <w:r w:rsidR="00F77B01">
        <w:rPr>
          <w:rFonts w:asciiTheme="minorHAnsi" w:hAnsiTheme="minorHAnsi"/>
          <w:szCs w:val="22"/>
        </w:rPr>
        <w:t>gratitude;  2</w:t>
      </w:r>
      <w:proofErr w:type="gramEnd"/>
      <w:r w:rsidR="00F77B01">
        <w:rPr>
          <w:rFonts w:asciiTheme="minorHAnsi" w:hAnsiTheme="minorHAnsi"/>
          <w:szCs w:val="22"/>
        </w:rPr>
        <w:t xml:space="preserve">) an indication of one or more key points that you learned as a result of your interaction;  and  3) a closing that indicates one or more ways the presentation has shaped your </w:t>
      </w:r>
      <w:r>
        <w:rPr>
          <w:rFonts w:asciiTheme="minorHAnsi" w:hAnsiTheme="minorHAnsi"/>
          <w:szCs w:val="22"/>
        </w:rPr>
        <w:t xml:space="preserve">future </w:t>
      </w:r>
      <w:r w:rsidR="00F77B01">
        <w:rPr>
          <w:rFonts w:asciiTheme="minorHAnsi" w:hAnsiTheme="minorHAnsi"/>
          <w:szCs w:val="22"/>
        </w:rPr>
        <w:t>understanding of or interest in the expert’s industry.</w:t>
      </w:r>
    </w:p>
    <w:p w14:paraId="6BED91CB" w14:textId="77777777" w:rsidR="00F77B01" w:rsidRDefault="00F77B01" w:rsidP="00E755D3">
      <w:pPr>
        <w:jc w:val="both"/>
        <w:rPr>
          <w:rFonts w:asciiTheme="minorHAnsi" w:hAnsiTheme="minorHAnsi"/>
          <w:szCs w:val="22"/>
        </w:rPr>
      </w:pPr>
    </w:p>
    <w:p w14:paraId="13FEF702" w14:textId="337FC239" w:rsidR="00F77B01" w:rsidRPr="00F77B01" w:rsidRDefault="00F77B01" w:rsidP="00E755D3">
      <w:pPr>
        <w:jc w:val="both"/>
        <w:rPr>
          <w:rFonts w:asciiTheme="minorHAnsi" w:hAnsiTheme="minorHAnsi"/>
          <w:szCs w:val="22"/>
        </w:rPr>
      </w:pPr>
      <w:r>
        <w:rPr>
          <w:rFonts w:asciiTheme="minorHAnsi" w:hAnsiTheme="minorHAnsi"/>
          <w:szCs w:val="22"/>
        </w:rPr>
        <w:t>Here’s a guarantee:  if you</w:t>
      </w:r>
      <w:r w:rsidR="00BD395D">
        <w:rPr>
          <w:rFonts w:asciiTheme="minorHAnsi" w:hAnsiTheme="minorHAnsi"/>
          <w:szCs w:val="22"/>
        </w:rPr>
        <w:t xml:space="preserve"> get into the habit of writing Thank You Notes</w:t>
      </w:r>
      <w:r>
        <w:rPr>
          <w:rFonts w:asciiTheme="minorHAnsi" w:hAnsiTheme="minorHAnsi"/>
          <w:szCs w:val="22"/>
        </w:rPr>
        <w:t xml:space="preserve"> to </w:t>
      </w:r>
      <w:r w:rsidR="000C45CB">
        <w:rPr>
          <w:rFonts w:asciiTheme="minorHAnsi" w:hAnsiTheme="minorHAnsi"/>
          <w:szCs w:val="22"/>
        </w:rPr>
        <w:t>adults you inte</w:t>
      </w:r>
      <w:r w:rsidR="00BD395D">
        <w:rPr>
          <w:rFonts w:asciiTheme="minorHAnsi" w:hAnsiTheme="minorHAnsi"/>
          <w:szCs w:val="22"/>
        </w:rPr>
        <w:t>ract with in the workplace, you</w:t>
      </w:r>
      <w:r w:rsidR="000C45CB">
        <w:rPr>
          <w:rFonts w:asciiTheme="minorHAnsi" w:hAnsiTheme="minorHAnsi"/>
          <w:szCs w:val="22"/>
        </w:rPr>
        <w:t xml:space="preserve"> will earn a very positive reputation among these adults, a reputation that will certainly result (somewhere, somehow) in very positive career and life opportunities.</w:t>
      </w:r>
    </w:p>
    <w:sectPr w:rsidR="00F77B01" w:rsidRPr="00F77B01"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B27A" w14:textId="77777777" w:rsidR="00F739F4" w:rsidRDefault="00F739F4" w:rsidP="00DB0209">
      <w:r>
        <w:separator/>
      </w:r>
    </w:p>
  </w:endnote>
  <w:endnote w:type="continuationSeparator" w:id="0">
    <w:p w14:paraId="51826996" w14:textId="77777777" w:rsidR="00F739F4" w:rsidRDefault="00F739F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F77B01" w:rsidRDefault="00F77B01"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F77B01" w:rsidRDefault="00F77B01"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1ADAEAC" w:rsidR="00F77B01" w:rsidRPr="007831F0" w:rsidRDefault="00F77B01"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Self-Assessment Presentation Guidelines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A80F0A">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2964636" w:rsidR="00F77B01" w:rsidRPr="007831F0" w:rsidRDefault="00F77B01"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3C79D9">
      <w:rPr>
        <w:sz w:val="20"/>
        <w:szCs w:val="20"/>
      </w:rPr>
      <w:t>Student Guidelines for Interacting with Mentors</w:t>
    </w:r>
    <w:r w:rsidRPr="008B7ACF">
      <w:rPr>
        <w:sz w:val="20"/>
        <w:szCs w:val="20"/>
      </w:rPr>
      <w:t xml:space="preserve"> – </w:t>
    </w:r>
    <w:r>
      <w:rPr>
        <w:rFonts w:cs="Times New Roman"/>
        <w:sz w:val="20"/>
        <w:szCs w:val="20"/>
      </w:rPr>
      <w:t>p</w:t>
    </w:r>
    <w:r w:rsidRPr="008B7ACF">
      <w:rPr>
        <w:rFonts w:cs="Times New Roman"/>
        <w:sz w:val="20"/>
        <w:szCs w:val="20"/>
      </w:rPr>
      <w:t xml:space="preserve">age </w:t>
    </w:r>
    <w:r w:rsidRPr="008B7ACF">
      <w:rPr>
        <w:rFonts w:cs="Times New Roman"/>
        <w:sz w:val="20"/>
        <w:szCs w:val="20"/>
      </w:rPr>
      <w:fldChar w:fldCharType="begin"/>
    </w:r>
    <w:r w:rsidRPr="008B7ACF">
      <w:rPr>
        <w:rFonts w:cs="Times New Roman"/>
        <w:sz w:val="20"/>
        <w:szCs w:val="20"/>
      </w:rPr>
      <w:instrText xml:space="preserve"> PAGE </w:instrText>
    </w:r>
    <w:r w:rsidRPr="008B7ACF">
      <w:rPr>
        <w:rFonts w:cs="Times New Roman"/>
        <w:sz w:val="20"/>
        <w:szCs w:val="20"/>
      </w:rPr>
      <w:fldChar w:fldCharType="separate"/>
    </w:r>
    <w:r w:rsidR="00A80F0A">
      <w:rPr>
        <w:rFonts w:cs="Times New Roman"/>
        <w:noProof/>
        <w:sz w:val="20"/>
        <w:szCs w:val="20"/>
      </w:rPr>
      <w:t>1</w:t>
    </w:r>
    <w:r w:rsidRPr="008B7ACF">
      <w:rPr>
        <w:rFonts w:cs="Times New Roman"/>
        <w:sz w:val="20"/>
        <w:szCs w:val="20"/>
      </w:rPr>
      <w:fldChar w:fldCharType="end"/>
    </w:r>
    <w:r w:rsidRPr="008B7ACF">
      <w:rPr>
        <w:rFonts w:cs="Times New Roman"/>
        <w:sz w:val="20"/>
        <w:szCs w:val="20"/>
      </w:rPr>
      <w:t xml:space="preserve"> of </w:t>
    </w:r>
    <w:r w:rsidRPr="008B7ACF">
      <w:rPr>
        <w:rFonts w:cs="Times New Roman"/>
        <w:sz w:val="20"/>
        <w:szCs w:val="20"/>
      </w:rPr>
      <w:fldChar w:fldCharType="begin"/>
    </w:r>
    <w:r w:rsidRPr="008B7ACF">
      <w:rPr>
        <w:rFonts w:cs="Times New Roman"/>
        <w:sz w:val="20"/>
        <w:szCs w:val="20"/>
      </w:rPr>
      <w:instrText xml:space="preserve"> NUMPAGES </w:instrText>
    </w:r>
    <w:r w:rsidRPr="008B7ACF">
      <w:rPr>
        <w:rFonts w:cs="Times New Roman"/>
        <w:sz w:val="20"/>
        <w:szCs w:val="20"/>
      </w:rPr>
      <w:fldChar w:fldCharType="separate"/>
    </w:r>
    <w:r w:rsidR="00A80F0A">
      <w:rPr>
        <w:rFonts w:cs="Times New Roman"/>
        <w:noProof/>
        <w:sz w:val="20"/>
        <w:szCs w:val="20"/>
      </w:rPr>
      <w:t>1</w:t>
    </w:r>
    <w:r w:rsidRPr="008B7ACF">
      <w:rPr>
        <w:rFonts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0E3E" w14:textId="77777777" w:rsidR="00F739F4" w:rsidRDefault="00F739F4" w:rsidP="00DB0209">
      <w:r>
        <w:separator/>
      </w:r>
    </w:p>
  </w:footnote>
  <w:footnote w:type="continuationSeparator" w:id="0">
    <w:p w14:paraId="58F8082A" w14:textId="77777777" w:rsidR="00F739F4" w:rsidRDefault="00F739F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F77B01" w:rsidRPr="003F5B9A" w:rsidRDefault="00F77B01"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561134F1" w:rsidR="00F77B01" w:rsidRPr="003F5B9A" w:rsidRDefault="00F77B01" w:rsidP="007831F0">
    <w:pPr>
      <w:pStyle w:val="Header"/>
      <w:jc w:val="center"/>
      <w:rPr>
        <w:b/>
        <w:sz w:val="28"/>
        <w:szCs w:val="28"/>
      </w:rPr>
    </w:pPr>
    <w:r>
      <w:rPr>
        <w:b/>
        <w:sz w:val="28"/>
        <w:szCs w:val="28"/>
      </w:rPr>
      <w:t>Cost of Capital Worksheet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F77B01" w:rsidRDefault="00F77B01">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64597"/>
    <w:rsid w:val="0006568A"/>
    <w:rsid w:val="000B57DF"/>
    <w:rsid w:val="000B7620"/>
    <w:rsid w:val="000C45CB"/>
    <w:rsid w:val="000F0BB7"/>
    <w:rsid w:val="000F2369"/>
    <w:rsid w:val="00107399"/>
    <w:rsid w:val="00142808"/>
    <w:rsid w:val="00146519"/>
    <w:rsid w:val="00152235"/>
    <w:rsid w:val="00172D81"/>
    <w:rsid w:val="00180378"/>
    <w:rsid w:val="001E7F4F"/>
    <w:rsid w:val="00264A40"/>
    <w:rsid w:val="002650B2"/>
    <w:rsid w:val="00266179"/>
    <w:rsid w:val="00287824"/>
    <w:rsid w:val="002A7E30"/>
    <w:rsid w:val="002D451B"/>
    <w:rsid w:val="00305A2C"/>
    <w:rsid w:val="0031188B"/>
    <w:rsid w:val="00315376"/>
    <w:rsid w:val="00325267"/>
    <w:rsid w:val="00341286"/>
    <w:rsid w:val="0037108A"/>
    <w:rsid w:val="00373E65"/>
    <w:rsid w:val="003C597F"/>
    <w:rsid w:val="003C79D9"/>
    <w:rsid w:val="003D66FC"/>
    <w:rsid w:val="003F5B9A"/>
    <w:rsid w:val="00401732"/>
    <w:rsid w:val="00422D7F"/>
    <w:rsid w:val="00463F52"/>
    <w:rsid w:val="00470E3E"/>
    <w:rsid w:val="004A6AD5"/>
    <w:rsid w:val="004F393E"/>
    <w:rsid w:val="005059EA"/>
    <w:rsid w:val="005263CC"/>
    <w:rsid w:val="00526624"/>
    <w:rsid w:val="0056092A"/>
    <w:rsid w:val="00572DC6"/>
    <w:rsid w:val="00580AD8"/>
    <w:rsid w:val="005A0694"/>
    <w:rsid w:val="005D54E9"/>
    <w:rsid w:val="0060133E"/>
    <w:rsid w:val="00615A7A"/>
    <w:rsid w:val="00672740"/>
    <w:rsid w:val="006742D6"/>
    <w:rsid w:val="00674C07"/>
    <w:rsid w:val="006829A2"/>
    <w:rsid w:val="006A1FC4"/>
    <w:rsid w:val="006B13CA"/>
    <w:rsid w:val="006B2C4D"/>
    <w:rsid w:val="006B6618"/>
    <w:rsid w:val="006E61E8"/>
    <w:rsid w:val="007138DC"/>
    <w:rsid w:val="007223F6"/>
    <w:rsid w:val="0072412B"/>
    <w:rsid w:val="00724D5D"/>
    <w:rsid w:val="00757825"/>
    <w:rsid w:val="00776BC3"/>
    <w:rsid w:val="007831F0"/>
    <w:rsid w:val="00796D50"/>
    <w:rsid w:val="007C2D81"/>
    <w:rsid w:val="007E25CE"/>
    <w:rsid w:val="008143FD"/>
    <w:rsid w:val="00817C95"/>
    <w:rsid w:val="008411B6"/>
    <w:rsid w:val="0085243B"/>
    <w:rsid w:val="008641D2"/>
    <w:rsid w:val="00883206"/>
    <w:rsid w:val="008A7675"/>
    <w:rsid w:val="008B7ACF"/>
    <w:rsid w:val="008E0119"/>
    <w:rsid w:val="008F7A80"/>
    <w:rsid w:val="00902204"/>
    <w:rsid w:val="00943A87"/>
    <w:rsid w:val="009461A1"/>
    <w:rsid w:val="0094669E"/>
    <w:rsid w:val="00950079"/>
    <w:rsid w:val="009511BC"/>
    <w:rsid w:val="0097037D"/>
    <w:rsid w:val="009B441C"/>
    <w:rsid w:val="00A00194"/>
    <w:rsid w:val="00A04F09"/>
    <w:rsid w:val="00A104D5"/>
    <w:rsid w:val="00A25190"/>
    <w:rsid w:val="00A3121C"/>
    <w:rsid w:val="00A779CC"/>
    <w:rsid w:val="00A80F0A"/>
    <w:rsid w:val="00AA03CE"/>
    <w:rsid w:val="00AD34A3"/>
    <w:rsid w:val="00AE2CD3"/>
    <w:rsid w:val="00B31C36"/>
    <w:rsid w:val="00B660D1"/>
    <w:rsid w:val="00B765CA"/>
    <w:rsid w:val="00B806B3"/>
    <w:rsid w:val="00BB4181"/>
    <w:rsid w:val="00BC4C66"/>
    <w:rsid w:val="00BD395D"/>
    <w:rsid w:val="00BF13AD"/>
    <w:rsid w:val="00C1207A"/>
    <w:rsid w:val="00C14E57"/>
    <w:rsid w:val="00C4721A"/>
    <w:rsid w:val="00C60645"/>
    <w:rsid w:val="00C85D79"/>
    <w:rsid w:val="00CB0599"/>
    <w:rsid w:val="00CD4EB0"/>
    <w:rsid w:val="00CE2F08"/>
    <w:rsid w:val="00CE3769"/>
    <w:rsid w:val="00CE649E"/>
    <w:rsid w:val="00D01959"/>
    <w:rsid w:val="00D0381E"/>
    <w:rsid w:val="00D4178A"/>
    <w:rsid w:val="00D50B71"/>
    <w:rsid w:val="00D61844"/>
    <w:rsid w:val="00D80088"/>
    <w:rsid w:val="00D8214E"/>
    <w:rsid w:val="00DB0209"/>
    <w:rsid w:val="00DB2A31"/>
    <w:rsid w:val="00DD6784"/>
    <w:rsid w:val="00DE5DEA"/>
    <w:rsid w:val="00DF00E6"/>
    <w:rsid w:val="00E15313"/>
    <w:rsid w:val="00E45884"/>
    <w:rsid w:val="00E666D3"/>
    <w:rsid w:val="00E738DA"/>
    <w:rsid w:val="00E755D3"/>
    <w:rsid w:val="00E91319"/>
    <w:rsid w:val="00E95B1C"/>
    <w:rsid w:val="00EC595B"/>
    <w:rsid w:val="00EE25B9"/>
    <w:rsid w:val="00EE31EA"/>
    <w:rsid w:val="00EF5624"/>
    <w:rsid w:val="00F02768"/>
    <w:rsid w:val="00F248C7"/>
    <w:rsid w:val="00F4016B"/>
    <w:rsid w:val="00F739F4"/>
    <w:rsid w:val="00F7450B"/>
    <w:rsid w:val="00F77B01"/>
    <w:rsid w:val="00F81E07"/>
    <w:rsid w:val="00F8201F"/>
    <w:rsid w:val="00F934F2"/>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2016-06-11T22:48:00Z</cp:lastPrinted>
  <dcterms:created xsi:type="dcterms:W3CDTF">2016-06-09T15:35:00Z</dcterms:created>
  <dcterms:modified xsi:type="dcterms:W3CDTF">2016-06-11T22:48:00Z</dcterms:modified>
</cp:coreProperties>
</file>