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33F3EA9" w14:textId="7DC7A766" w:rsidR="002650B2" w:rsidRDefault="00AB3986" w:rsidP="007E25CE">
      <w:pPr>
        <w:jc w:val="center"/>
        <w:rPr>
          <w:noProof/>
          <w:sz w:val="28"/>
          <w:szCs w:val="28"/>
        </w:rPr>
      </w:pPr>
      <w:r w:rsidRPr="00A63E30">
        <w:rPr>
          <w:b/>
          <w:noProof/>
          <w:sz w:val="28"/>
          <w:szCs w:val="28"/>
        </w:rPr>
        <mc:AlternateContent>
          <mc:Choice Requires="wps">
            <w:drawing>
              <wp:anchor distT="0" distB="0" distL="114300" distR="114300" simplePos="0" relativeHeight="251659264" behindDoc="0" locked="0" layoutInCell="1" allowOverlap="1" wp14:anchorId="794DDB72" wp14:editId="6890D61A">
                <wp:simplePos x="0" y="0"/>
                <wp:positionH relativeFrom="column">
                  <wp:posOffset>5175885</wp:posOffset>
                </wp:positionH>
                <wp:positionV relativeFrom="paragraph">
                  <wp:posOffset>11642</wp:posOffset>
                </wp:positionV>
                <wp:extent cx="1781387" cy="726017"/>
                <wp:effectExtent l="0" t="0" r="22225" b="36195"/>
                <wp:wrapNone/>
                <wp:docPr id="1" name="Text Box 1"/>
                <wp:cNvGraphicFramePr/>
                <a:graphic xmlns:a="http://schemas.openxmlformats.org/drawingml/2006/main">
                  <a:graphicData uri="http://schemas.microsoft.com/office/word/2010/wordprocessingShape">
                    <wps:wsp>
                      <wps:cNvSpPr txBox="1"/>
                      <wps:spPr>
                        <a:xfrm>
                          <a:off x="0" y="0"/>
                          <a:ext cx="1781387" cy="726017"/>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7D0701" w14:textId="00731CE2" w:rsidR="00607D4A" w:rsidRDefault="00607D4A" w:rsidP="00BD4ABF">
                            <w:pPr>
                              <w:spacing w:before="60" w:after="60"/>
                              <w:rPr>
                                <w:rFonts w:ascii="Arial Narrow" w:hAnsi="Arial Narrow"/>
                                <w:sz w:val="18"/>
                                <w:szCs w:val="18"/>
                              </w:rPr>
                            </w:pPr>
                            <w:r>
                              <w:rPr>
                                <w:rFonts w:ascii="Arial Narrow" w:hAnsi="Arial Narrow"/>
                                <w:sz w:val="18"/>
                                <w:szCs w:val="18"/>
                              </w:rPr>
                              <w:t>The objective of the bank line of credit application is to familiarize students with the complexity and demands of a bank line of credit application.</w:t>
                            </w:r>
                          </w:p>
                          <w:p w14:paraId="5A8A2325" w14:textId="20023889" w:rsidR="00607D4A" w:rsidRPr="00BD4ABF" w:rsidRDefault="00607D4A" w:rsidP="00BD4ABF">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DDB72" id="_x0000_t202" coordsize="21600,21600" o:spt="202" path="m0,0l0,21600,21600,21600,21600,0xe">
                <v:stroke joinstyle="miter"/>
                <v:path gradientshapeok="t" o:connecttype="rect"/>
              </v:shapetype>
              <v:shape id="Text Box 1" o:spid="_x0000_s1026" type="#_x0000_t202" style="position:absolute;left:0;text-align:left;margin-left:407.55pt;margin-top:.9pt;width:140.25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" fillcolor="yellow" strokecolor="black [3213]">
                <v:textbox>
                  <w:txbxContent>
                    <w:p w14:paraId="207D0701" w14:textId="00731CE2" w:rsidR="00607D4A" w:rsidRDefault="00607D4A" w:rsidP="00BD4ABF">
                      <w:pPr>
                        <w:spacing w:before="60" w:after="60"/>
                        <w:rPr>
                          <w:rFonts w:ascii="Arial Narrow" w:hAnsi="Arial Narrow"/>
                          <w:sz w:val="18"/>
                          <w:szCs w:val="18"/>
                        </w:rPr>
                      </w:pPr>
                      <w:r>
                        <w:rPr>
                          <w:rFonts w:ascii="Arial Narrow" w:hAnsi="Arial Narrow"/>
                          <w:sz w:val="18"/>
                          <w:szCs w:val="18"/>
                        </w:rPr>
                        <w:t>The objective of the bank line of credit application is to familiarize students with the complexity and demands of a bank line of credit application.</w:t>
                      </w:r>
                    </w:p>
                    <w:p w14:paraId="5A8A2325" w14:textId="20023889" w:rsidR="00607D4A" w:rsidRPr="00BD4ABF" w:rsidRDefault="00607D4A" w:rsidP="00BD4ABF">
                      <w:pPr>
                        <w:spacing w:before="60" w:after="60"/>
                        <w:rPr>
                          <w:rFonts w:ascii="Arial Narrow" w:hAnsi="Arial Narrow"/>
                          <w:b/>
                          <w:i/>
                          <w:sz w:val="18"/>
                          <w:szCs w:val="18"/>
                        </w:rPr>
                      </w:pPr>
                    </w:p>
                  </w:txbxContent>
                </v:textbox>
              </v:shape>
            </w:pict>
          </mc:Fallback>
        </mc:AlternateContent>
      </w:r>
      <w:r w:rsidR="007908BE">
        <w:rPr>
          <w:b/>
          <w:noProof/>
          <w:sz w:val="28"/>
          <w:szCs w:val="28"/>
        </w:rPr>
        <w:t>Bank Line of Credit</w:t>
      </w:r>
      <w:r w:rsidR="00286597">
        <w:rPr>
          <w:b/>
          <w:noProof/>
          <w:sz w:val="28"/>
          <w:szCs w:val="28"/>
        </w:rPr>
        <w:t xml:space="preserve"> Application</w:t>
      </w:r>
      <w:r w:rsidR="008E29F6">
        <w:rPr>
          <w:noProof/>
          <w:sz w:val="28"/>
          <w:szCs w:val="28"/>
        </w:rPr>
        <w:t xml:space="preserve"> </w:t>
      </w:r>
      <w:r w:rsidRPr="008E29F6">
        <w:rPr>
          <w:b/>
          <w:noProof/>
          <w:sz w:val="28"/>
          <w:szCs w:val="28"/>
          <w:highlight w:val="yellow"/>
        </w:rPr>
        <w:t>Teacher Guide</w:t>
      </w:r>
    </w:p>
    <w:p w14:paraId="433F7BDC" w14:textId="6AF76F8F" w:rsidR="007C2D81" w:rsidRPr="006B2C4D" w:rsidRDefault="00903619" w:rsidP="007E25CE">
      <w:pPr>
        <w:jc w:val="center"/>
        <w:rPr>
          <w:sz w:val="20"/>
          <w:szCs w:val="20"/>
        </w:rPr>
      </w:pPr>
      <w:r>
        <w:rPr>
          <w:noProof/>
          <w:sz w:val="20"/>
          <w:szCs w:val="20"/>
        </w:rPr>
        <w:t>(</w:t>
      </w:r>
      <w:r w:rsidR="0048610B">
        <w:rPr>
          <w:noProof/>
          <w:sz w:val="20"/>
          <w:szCs w:val="20"/>
        </w:rPr>
        <w:t>Updated:  July 2016</w:t>
      </w:r>
      <w:r>
        <w:rPr>
          <w:noProof/>
          <w:sz w:val="20"/>
          <w:szCs w:val="20"/>
        </w:rPr>
        <w:t>)</w:t>
      </w:r>
    </w:p>
    <w:p w14:paraId="4C539C74" w14:textId="33AD0861" w:rsidR="007E25CE" w:rsidRDefault="007E25CE" w:rsidP="007E25CE">
      <w:pPr>
        <w:jc w:val="center"/>
      </w:pPr>
    </w:p>
    <w:p w14:paraId="6A841EB7" w14:textId="0A52A9CE" w:rsidR="006E61E8" w:rsidRDefault="008143FD" w:rsidP="00315376">
      <w:pPr>
        <w:jc w:val="both"/>
      </w:pPr>
      <w:r>
        <w:t xml:space="preserve">The table below compares the different type of credit (or debt) that small businesses use. </w:t>
      </w:r>
    </w:p>
    <w:p w14:paraId="79D75F8B" w14:textId="43125B6D" w:rsidR="00F4016B" w:rsidRPr="003D66FC" w:rsidRDefault="00F4016B" w:rsidP="00315376">
      <w:pPr>
        <w:jc w:val="both"/>
        <w:rPr>
          <w:sz w:val="12"/>
          <w:szCs w:val="12"/>
        </w:rPr>
      </w:pPr>
    </w:p>
    <w:tbl>
      <w:tblPr>
        <w:tblStyle w:val="TableGrid"/>
        <w:tblW w:w="10800" w:type="dxa"/>
        <w:tblInd w:w="108" w:type="dxa"/>
        <w:tblLayout w:type="fixed"/>
        <w:tblLook w:val="04A0" w:firstRow="1" w:lastRow="0" w:firstColumn="1" w:lastColumn="0" w:noHBand="0" w:noVBand="1"/>
      </w:tblPr>
      <w:tblGrid>
        <w:gridCol w:w="2070"/>
        <w:gridCol w:w="1379"/>
        <w:gridCol w:w="1169"/>
        <w:gridCol w:w="1772"/>
        <w:gridCol w:w="1800"/>
        <w:gridCol w:w="2610"/>
      </w:tblGrid>
      <w:tr w:rsidR="003D66FC" w14:paraId="70D75526" w14:textId="77777777" w:rsidTr="00BD4ABF">
        <w:tc>
          <w:tcPr>
            <w:tcW w:w="2070" w:type="dxa"/>
            <w:vAlign w:val="center"/>
          </w:tcPr>
          <w:p w14:paraId="261763C4" w14:textId="6D28E86D" w:rsidR="008143FD" w:rsidRPr="008143FD" w:rsidRDefault="008143FD" w:rsidP="008143FD">
            <w:pPr>
              <w:spacing w:before="60" w:after="60"/>
              <w:jc w:val="center"/>
              <w:rPr>
                <w:b/>
                <w:sz w:val="20"/>
                <w:szCs w:val="20"/>
              </w:rPr>
            </w:pPr>
            <w:r>
              <w:rPr>
                <w:b/>
                <w:sz w:val="20"/>
                <w:szCs w:val="20"/>
              </w:rPr>
              <w:t>Type of Debt</w:t>
            </w:r>
          </w:p>
        </w:tc>
        <w:tc>
          <w:tcPr>
            <w:tcW w:w="1379" w:type="dxa"/>
            <w:vAlign w:val="center"/>
          </w:tcPr>
          <w:p w14:paraId="6A5B21A7" w14:textId="386536C5" w:rsidR="008143FD" w:rsidRPr="008143FD" w:rsidRDefault="008143FD" w:rsidP="008143FD">
            <w:pPr>
              <w:spacing w:before="60" w:after="60"/>
              <w:jc w:val="center"/>
              <w:rPr>
                <w:b/>
                <w:sz w:val="20"/>
                <w:szCs w:val="20"/>
              </w:rPr>
            </w:pPr>
            <w:r>
              <w:rPr>
                <w:b/>
                <w:sz w:val="20"/>
                <w:szCs w:val="20"/>
              </w:rPr>
              <w:t xml:space="preserve">Typical </w:t>
            </w:r>
            <w:r w:rsidR="003D66FC">
              <w:rPr>
                <w:b/>
                <w:sz w:val="20"/>
                <w:szCs w:val="20"/>
              </w:rPr>
              <w:t xml:space="preserve">2016 </w:t>
            </w:r>
            <w:r>
              <w:rPr>
                <w:b/>
                <w:sz w:val="20"/>
                <w:szCs w:val="20"/>
              </w:rPr>
              <w:t>Interest Rates</w:t>
            </w:r>
          </w:p>
        </w:tc>
        <w:tc>
          <w:tcPr>
            <w:tcW w:w="1169" w:type="dxa"/>
            <w:vAlign w:val="center"/>
          </w:tcPr>
          <w:p w14:paraId="45270080" w14:textId="43157A02" w:rsidR="008143FD" w:rsidRPr="008143FD" w:rsidRDefault="008143FD" w:rsidP="008143FD">
            <w:pPr>
              <w:spacing w:before="60" w:after="60"/>
              <w:jc w:val="center"/>
              <w:rPr>
                <w:b/>
                <w:sz w:val="20"/>
                <w:szCs w:val="20"/>
              </w:rPr>
            </w:pPr>
            <w:r>
              <w:rPr>
                <w:b/>
                <w:sz w:val="20"/>
                <w:szCs w:val="20"/>
              </w:rPr>
              <w:t>Origination Fee*</w:t>
            </w:r>
          </w:p>
        </w:tc>
        <w:tc>
          <w:tcPr>
            <w:tcW w:w="1772" w:type="dxa"/>
            <w:vAlign w:val="center"/>
          </w:tcPr>
          <w:p w14:paraId="044AF982" w14:textId="707ED8B5" w:rsidR="008143FD" w:rsidRPr="008143FD" w:rsidRDefault="008143FD" w:rsidP="008143FD">
            <w:pPr>
              <w:spacing w:before="60" w:after="60"/>
              <w:jc w:val="center"/>
              <w:rPr>
                <w:b/>
                <w:sz w:val="20"/>
                <w:szCs w:val="20"/>
              </w:rPr>
            </w:pPr>
            <w:r>
              <w:rPr>
                <w:b/>
                <w:sz w:val="20"/>
                <w:szCs w:val="20"/>
              </w:rPr>
              <w:t>Available to    Small Businesses?</w:t>
            </w:r>
          </w:p>
        </w:tc>
        <w:tc>
          <w:tcPr>
            <w:tcW w:w="1800" w:type="dxa"/>
            <w:vAlign w:val="center"/>
          </w:tcPr>
          <w:p w14:paraId="4B529CE2" w14:textId="4D4C7DE1" w:rsidR="008143FD" w:rsidRPr="008143FD" w:rsidRDefault="008143FD" w:rsidP="008143FD">
            <w:pPr>
              <w:spacing w:before="60" w:after="60"/>
              <w:jc w:val="center"/>
              <w:rPr>
                <w:b/>
                <w:sz w:val="20"/>
                <w:szCs w:val="20"/>
              </w:rPr>
            </w:pPr>
            <w:r>
              <w:rPr>
                <w:b/>
                <w:sz w:val="20"/>
                <w:szCs w:val="20"/>
              </w:rPr>
              <w:t>Effort to Complete an Application</w:t>
            </w:r>
          </w:p>
        </w:tc>
        <w:tc>
          <w:tcPr>
            <w:tcW w:w="2610" w:type="dxa"/>
            <w:vAlign w:val="center"/>
          </w:tcPr>
          <w:p w14:paraId="3B596DD5" w14:textId="0A8610C2" w:rsidR="008143FD" w:rsidRPr="008143FD" w:rsidRDefault="008143FD" w:rsidP="008143FD">
            <w:pPr>
              <w:spacing w:before="60" w:after="60"/>
              <w:jc w:val="center"/>
              <w:rPr>
                <w:b/>
                <w:sz w:val="20"/>
                <w:szCs w:val="20"/>
              </w:rPr>
            </w:pPr>
            <w:r>
              <w:rPr>
                <w:b/>
                <w:sz w:val="20"/>
                <w:szCs w:val="20"/>
              </w:rPr>
              <w:t>Best Use</w:t>
            </w:r>
          </w:p>
        </w:tc>
      </w:tr>
      <w:tr w:rsidR="003D66FC" w14:paraId="73ABB735" w14:textId="77777777" w:rsidTr="00BD4ABF">
        <w:tc>
          <w:tcPr>
            <w:tcW w:w="2070" w:type="dxa"/>
            <w:vAlign w:val="center"/>
          </w:tcPr>
          <w:p w14:paraId="0FEA8BAB" w14:textId="543DAB28" w:rsidR="008143FD" w:rsidRPr="008143FD" w:rsidRDefault="008143FD" w:rsidP="008143FD">
            <w:pPr>
              <w:spacing w:before="60" w:after="60"/>
              <w:rPr>
                <w:sz w:val="20"/>
                <w:szCs w:val="20"/>
              </w:rPr>
            </w:pPr>
            <w:r>
              <w:rPr>
                <w:sz w:val="20"/>
                <w:szCs w:val="20"/>
              </w:rPr>
              <w:t>Secured Line of Credit</w:t>
            </w:r>
          </w:p>
        </w:tc>
        <w:tc>
          <w:tcPr>
            <w:tcW w:w="1379" w:type="dxa"/>
            <w:vAlign w:val="center"/>
          </w:tcPr>
          <w:p w14:paraId="33FCD226" w14:textId="6C36E3F5" w:rsidR="008143FD" w:rsidRPr="008143FD" w:rsidRDefault="008143FD" w:rsidP="008143FD">
            <w:pPr>
              <w:spacing w:before="60" w:after="60"/>
              <w:jc w:val="center"/>
              <w:rPr>
                <w:sz w:val="20"/>
                <w:szCs w:val="20"/>
              </w:rPr>
            </w:pPr>
            <w:r>
              <w:rPr>
                <w:sz w:val="20"/>
                <w:szCs w:val="20"/>
              </w:rPr>
              <w:t>6 – 15%</w:t>
            </w:r>
          </w:p>
        </w:tc>
        <w:tc>
          <w:tcPr>
            <w:tcW w:w="1169" w:type="dxa"/>
            <w:vAlign w:val="center"/>
          </w:tcPr>
          <w:p w14:paraId="0516CA09" w14:textId="015E26F9" w:rsidR="008143FD" w:rsidRPr="008143FD" w:rsidRDefault="003D66FC" w:rsidP="008143FD">
            <w:pPr>
              <w:spacing w:before="60" w:after="60"/>
              <w:jc w:val="center"/>
              <w:rPr>
                <w:sz w:val="20"/>
                <w:szCs w:val="20"/>
              </w:rPr>
            </w:pPr>
            <w:r>
              <w:rPr>
                <w:sz w:val="20"/>
                <w:szCs w:val="20"/>
              </w:rPr>
              <w:t>0 – 3%</w:t>
            </w:r>
          </w:p>
        </w:tc>
        <w:tc>
          <w:tcPr>
            <w:tcW w:w="1772" w:type="dxa"/>
            <w:vAlign w:val="center"/>
          </w:tcPr>
          <w:p w14:paraId="565160A8" w14:textId="1409DD70" w:rsidR="008143FD" w:rsidRPr="008143FD" w:rsidRDefault="003D66FC" w:rsidP="008143FD">
            <w:pPr>
              <w:spacing w:before="60" w:after="60"/>
              <w:jc w:val="center"/>
              <w:rPr>
                <w:sz w:val="20"/>
                <w:szCs w:val="20"/>
              </w:rPr>
            </w:pPr>
            <w:r>
              <w:rPr>
                <w:sz w:val="20"/>
                <w:szCs w:val="20"/>
              </w:rPr>
              <w:t>Sometimes</w:t>
            </w:r>
          </w:p>
        </w:tc>
        <w:tc>
          <w:tcPr>
            <w:tcW w:w="1800" w:type="dxa"/>
            <w:vAlign w:val="center"/>
          </w:tcPr>
          <w:p w14:paraId="0AF5FF60" w14:textId="5980CBA5" w:rsidR="008143FD" w:rsidRPr="008143FD" w:rsidRDefault="003D66FC" w:rsidP="008143FD">
            <w:pPr>
              <w:spacing w:before="60" w:after="60"/>
              <w:jc w:val="center"/>
              <w:rPr>
                <w:sz w:val="20"/>
                <w:szCs w:val="20"/>
              </w:rPr>
            </w:pPr>
            <w:r>
              <w:rPr>
                <w:sz w:val="20"/>
                <w:szCs w:val="20"/>
              </w:rPr>
              <w:t>Substantial</w:t>
            </w:r>
          </w:p>
        </w:tc>
        <w:tc>
          <w:tcPr>
            <w:tcW w:w="2610" w:type="dxa"/>
            <w:vAlign w:val="center"/>
          </w:tcPr>
          <w:p w14:paraId="1A52C066" w14:textId="0514D0F5" w:rsidR="008143FD" w:rsidRPr="003D66FC" w:rsidRDefault="003D66FC" w:rsidP="008143FD">
            <w:pPr>
              <w:spacing w:before="60" w:after="60"/>
              <w:rPr>
                <w:sz w:val="18"/>
                <w:szCs w:val="18"/>
              </w:rPr>
            </w:pPr>
            <w:r>
              <w:rPr>
                <w:sz w:val="18"/>
                <w:szCs w:val="18"/>
              </w:rPr>
              <w:t>To p</w:t>
            </w:r>
            <w:r w:rsidRPr="003D66FC">
              <w:rPr>
                <w:sz w:val="18"/>
                <w:szCs w:val="18"/>
              </w:rPr>
              <w:t>urchase equipment the business will use for a long time</w:t>
            </w:r>
          </w:p>
        </w:tc>
      </w:tr>
      <w:tr w:rsidR="003D66FC" w14:paraId="5941E9ED" w14:textId="77777777" w:rsidTr="00BD4ABF">
        <w:tc>
          <w:tcPr>
            <w:tcW w:w="2070" w:type="dxa"/>
            <w:vAlign w:val="center"/>
          </w:tcPr>
          <w:p w14:paraId="1DA06843" w14:textId="66E8136F" w:rsidR="003D66FC" w:rsidRPr="008143FD" w:rsidRDefault="003D66FC" w:rsidP="008143FD">
            <w:pPr>
              <w:spacing w:before="60" w:after="60"/>
              <w:rPr>
                <w:sz w:val="20"/>
                <w:szCs w:val="20"/>
              </w:rPr>
            </w:pPr>
            <w:r>
              <w:rPr>
                <w:sz w:val="20"/>
                <w:szCs w:val="20"/>
              </w:rPr>
              <w:t>Unsecured Line of Credit (Credit Card)</w:t>
            </w:r>
          </w:p>
        </w:tc>
        <w:tc>
          <w:tcPr>
            <w:tcW w:w="1379" w:type="dxa"/>
            <w:vAlign w:val="center"/>
          </w:tcPr>
          <w:p w14:paraId="2DCC9D7F" w14:textId="23BEFED6" w:rsidR="003D66FC" w:rsidRPr="008143FD" w:rsidRDefault="003D66FC" w:rsidP="008143FD">
            <w:pPr>
              <w:spacing w:before="60" w:after="60"/>
              <w:jc w:val="center"/>
              <w:rPr>
                <w:sz w:val="20"/>
                <w:szCs w:val="20"/>
              </w:rPr>
            </w:pPr>
            <w:r>
              <w:rPr>
                <w:sz w:val="20"/>
                <w:szCs w:val="20"/>
              </w:rPr>
              <w:t>18 – 30%</w:t>
            </w:r>
          </w:p>
        </w:tc>
        <w:tc>
          <w:tcPr>
            <w:tcW w:w="1169" w:type="dxa"/>
            <w:vAlign w:val="center"/>
          </w:tcPr>
          <w:p w14:paraId="1DC2CBBC" w14:textId="5DB50F08" w:rsidR="003D66FC" w:rsidRPr="008143FD" w:rsidRDefault="009B441C" w:rsidP="008143FD">
            <w:pPr>
              <w:spacing w:before="60" w:after="60"/>
              <w:jc w:val="center"/>
              <w:rPr>
                <w:sz w:val="20"/>
                <w:szCs w:val="20"/>
              </w:rPr>
            </w:pPr>
            <w:r>
              <w:rPr>
                <w:sz w:val="20"/>
                <w:szCs w:val="20"/>
              </w:rPr>
              <w:t>No</w:t>
            </w:r>
          </w:p>
        </w:tc>
        <w:tc>
          <w:tcPr>
            <w:tcW w:w="1772" w:type="dxa"/>
            <w:vAlign w:val="center"/>
          </w:tcPr>
          <w:p w14:paraId="550EA06C" w14:textId="31752924" w:rsidR="003D66FC" w:rsidRPr="008143FD" w:rsidRDefault="003D66FC" w:rsidP="008143FD">
            <w:pPr>
              <w:spacing w:before="60" w:after="60"/>
              <w:jc w:val="center"/>
              <w:rPr>
                <w:sz w:val="20"/>
                <w:szCs w:val="20"/>
              </w:rPr>
            </w:pPr>
            <w:r>
              <w:rPr>
                <w:sz w:val="20"/>
                <w:szCs w:val="20"/>
              </w:rPr>
              <w:t>Usually</w:t>
            </w:r>
          </w:p>
        </w:tc>
        <w:tc>
          <w:tcPr>
            <w:tcW w:w="1800" w:type="dxa"/>
            <w:vAlign w:val="center"/>
          </w:tcPr>
          <w:p w14:paraId="2D2D20C2" w14:textId="76B81DEB" w:rsidR="003D66FC" w:rsidRPr="008143FD" w:rsidRDefault="003D66FC" w:rsidP="008143FD">
            <w:pPr>
              <w:spacing w:before="60" w:after="60"/>
              <w:jc w:val="center"/>
              <w:rPr>
                <w:sz w:val="20"/>
                <w:szCs w:val="20"/>
              </w:rPr>
            </w:pPr>
            <w:r>
              <w:rPr>
                <w:sz w:val="20"/>
                <w:szCs w:val="20"/>
              </w:rPr>
              <w:t>Minor</w:t>
            </w:r>
          </w:p>
        </w:tc>
        <w:tc>
          <w:tcPr>
            <w:tcW w:w="2610" w:type="dxa"/>
            <w:vMerge w:val="restart"/>
            <w:vAlign w:val="center"/>
          </w:tcPr>
          <w:p w14:paraId="374E7DEE" w14:textId="3799B292" w:rsidR="003D66FC" w:rsidRPr="003D66FC" w:rsidRDefault="003D66FC" w:rsidP="008143FD">
            <w:pPr>
              <w:spacing w:before="60" w:after="60"/>
              <w:rPr>
                <w:sz w:val="18"/>
                <w:szCs w:val="18"/>
              </w:rPr>
            </w:pPr>
            <w:r>
              <w:rPr>
                <w:sz w:val="18"/>
                <w:szCs w:val="18"/>
              </w:rPr>
              <w:t>Make a quick purchase the business needs urgently when cash is not available;  to help a small business maintain operations during a period of slow sales</w:t>
            </w:r>
          </w:p>
        </w:tc>
      </w:tr>
      <w:tr w:rsidR="003D66FC" w14:paraId="4E52022F" w14:textId="77777777" w:rsidTr="00BD4ABF">
        <w:tc>
          <w:tcPr>
            <w:tcW w:w="2070" w:type="dxa"/>
            <w:vAlign w:val="center"/>
          </w:tcPr>
          <w:p w14:paraId="50B81A77" w14:textId="1841C002" w:rsidR="003D66FC" w:rsidRPr="008143FD" w:rsidRDefault="003D66FC" w:rsidP="008143FD">
            <w:pPr>
              <w:spacing w:before="60" w:after="60"/>
              <w:rPr>
                <w:sz w:val="20"/>
                <w:szCs w:val="20"/>
              </w:rPr>
            </w:pPr>
            <w:r>
              <w:rPr>
                <w:sz w:val="20"/>
                <w:szCs w:val="20"/>
              </w:rPr>
              <w:t>Online Credit</w:t>
            </w:r>
          </w:p>
        </w:tc>
        <w:tc>
          <w:tcPr>
            <w:tcW w:w="1379" w:type="dxa"/>
            <w:vAlign w:val="center"/>
          </w:tcPr>
          <w:p w14:paraId="41DC1A40" w14:textId="1AB336B6" w:rsidR="003D66FC" w:rsidRPr="008143FD" w:rsidRDefault="003D66FC" w:rsidP="008143FD">
            <w:pPr>
              <w:spacing w:before="60" w:after="60"/>
              <w:jc w:val="center"/>
              <w:rPr>
                <w:sz w:val="20"/>
                <w:szCs w:val="20"/>
              </w:rPr>
            </w:pPr>
            <w:r>
              <w:rPr>
                <w:sz w:val="20"/>
                <w:szCs w:val="20"/>
              </w:rPr>
              <w:t>24 – 60%</w:t>
            </w:r>
          </w:p>
        </w:tc>
        <w:tc>
          <w:tcPr>
            <w:tcW w:w="1169" w:type="dxa"/>
            <w:vAlign w:val="center"/>
          </w:tcPr>
          <w:p w14:paraId="33E7ECFB" w14:textId="4166F05C" w:rsidR="003D66FC" w:rsidRPr="008143FD" w:rsidRDefault="003D66FC" w:rsidP="008143FD">
            <w:pPr>
              <w:spacing w:before="60" w:after="60"/>
              <w:jc w:val="center"/>
              <w:rPr>
                <w:sz w:val="20"/>
                <w:szCs w:val="20"/>
              </w:rPr>
            </w:pPr>
            <w:r>
              <w:rPr>
                <w:sz w:val="20"/>
                <w:szCs w:val="20"/>
              </w:rPr>
              <w:t>Typically No</w:t>
            </w:r>
          </w:p>
        </w:tc>
        <w:tc>
          <w:tcPr>
            <w:tcW w:w="1772" w:type="dxa"/>
            <w:vAlign w:val="center"/>
          </w:tcPr>
          <w:p w14:paraId="637B29F4" w14:textId="44D67EAC" w:rsidR="003D66FC" w:rsidRPr="008143FD" w:rsidRDefault="003D66FC" w:rsidP="008143FD">
            <w:pPr>
              <w:spacing w:before="60" w:after="60"/>
              <w:jc w:val="center"/>
              <w:rPr>
                <w:sz w:val="20"/>
                <w:szCs w:val="20"/>
              </w:rPr>
            </w:pPr>
            <w:r>
              <w:rPr>
                <w:sz w:val="20"/>
                <w:szCs w:val="20"/>
              </w:rPr>
              <w:t>Almost Always</w:t>
            </w:r>
          </w:p>
        </w:tc>
        <w:tc>
          <w:tcPr>
            <w:tcW w:w="1800" w:type="dxa"/>
            <w:vAlign w:val="center"/>
          </w:tcPr>
          <w:p w14:paraId="07056E81" w14:textId="73C67468" w:rsidR="003D66FC" w:rsidRPr="008143FD" w:rsidRDefault="003D66FC" w:rsidP="008143FD">
            <w:pPr>
              <w:spacing w:before="60" w:after="60"/>
              <w:jc w:val="center"/>
              <w:rPr>
                <w:sz w:val="20"/>
                <w:szCs w:val="20"/>
              </w:rPr>
            </w:pPr>
            <w:r>
              <w:rPr>
                <w:sz w:val="20"/>
                <w:szCs w:val="20"/>
              </w:rPr>
              <w:t>Minimal</w:t>
            </w:r>
          </w:p>
        </w:tc>
        <w:tc>
          <w:tcPr>
            <w:tcW w:w="2610" w:type="dxa"/>
            <w:vMerge/>
            <w:vAlign w:val="center"/>
          </w:tcPr>
          <w:p w14:paraId="766CFDD0" w14:textId="77777777" w:rsidR="003D66FC" w:rsidRPr="008143FD" w:rsidRDefault="003D66FC" w:rsidP="008143FD">
            <w:pPr>
              <w:spacing w:before="60" w:after="60"/>
              <w:rPr>
                <w:sz w:val="20"/>
                <w:szCs w:val="20"/>
              </w:rPr>
            </w:pPr>
          </w:p>
        </w:tc>
      </w:tr>
    </w:tbl>
    <w:p w14:paraId="2048FD3C" w14:textId="31371D6C" w:rsidR="008143FD" w:rsidRPr="008143FD" w:rsidRDefault="008143FD" w:rsidP="008143FD">
      <w:pPr>
        <w:spacing w:before="60"/>
        <w:jc w:val="both"/>
        <w:rPr>
          <w:sz w:val="18"/>
          <w:szCs w:val="18"/>
        </w:rPr>
      </w:pPr>
      <w:r w:rsidRPr="008143FD">
        <w:rPr>
          <w:sz w:val="18"/>
          <w:szCs w:val="18"/>
        </w:rPr>
        <w:t xml:space="preserve">* - an origination fee is the percentage of a loan a bank charges when a small business receives a loan.  </w:t>
      </w:r>
      <w:r>
        <w:rPr>
          <w:sz w:val="18"/>
          <w:szCs w:val="18"/>
        </w:rPr>
        <w:t>Origination fees add to the cost of the loan.</w:t>
      </w:r>
    </w:p>
    <w:p w14:paraId="159C88B2" w14:textId="24156D4A" w:rsidR="006A1FC4" w:rsidRDefault="006A1FC4" w:rsidP="00315376">
      <w:pPr>
        <w:jc w:val="both"/>
        <w:rPr>
          <w:sz w:val="16"/>
          <w:szCs w:val="16"/>
        </w:rPr>
      </w:pPr>
    </w:p>
    <w:p w14:paraId="26C4FD12" w14:textId="4C038F1B" w:rsidR="00BD4ABF" w:rsidRDefault="00BD4ABF" w:rsidP="00BD4ABF">
      <w:pPr>
        <w:jc w:val="both"/>
      </w:pPr>
      <w:r>
        <w:t xml:space="preserve">Clearly a secured bank line of credit is the most affordable source of credit for a small business.  But the process of obtaining a bank </w:t>
      </w:r>
      <w:r w:rsidR="00034507">
        <w:t xml:space="preserve">loan </w:t>
      </w:r>
      <w:r>
        <w:t>is typically more detailed and involved than obtaining other types of credit.</w:t>
      </w:r>
    </w:p>
    <w:p w14:paraId="1D721B4B" w14:textId="77777777" w:rsidR="00BD4ABF" w:rsidRPr="00A656BE" w:rsidRDefault="00BD4ABF" w:rsidP="00BD4ABF">
      <w:pPr>
        <w:jc w:val="both"/>
        <w:rPr>
          <w:sz w:val="15"/>
          <w:szCs w:val="15"/>
        </w:rPr>
      </w:pPr>
    </w:p>
    <w:p w14:paraId="042E94CB" w14:textId="31480451" w:rsidR="00BD4ABF" w:rsidRDefault="00BD4ABF" w:rsidP="00BD4ABF">
      <w:pPr>
        <w:jc w:val="both"/>
      </w:pPr>
      <w:r>
        <w:t xml:space="preserve">The bank’s goal in </w:t>
      </w:r>
      <w:r w:rsidR="00034507">
        <w:t>extending a loan</w:t>
      </w:r>
      <w:r>
        <w:t>:  to minimize the possibility that the small business owner will “default” on this debt.  (To “default” on debt is to fail to repay the debt in the amounts and on the timetable promised.)</w:t>
      </w:r>
    </w:p>
    <w:p w14:paraId="71423232" w14:textId="77777777" w:rsidR="00BD4ABF" w:rsidRPr="00A656BE" w:rsidRDefault="00BD4ABF" w:rsidP="00BD4ABF">
      <w:pPr>
        <w:jc w:val="both"/>
        <w:rPr>
          <w:sz w:val="15"/>
          <w:szCs w:val="15"/>
        </w:rPr>
      </w:pPr>
    </w:p>
    <w:p w14:paraId="15D093B9" w14:textId="124565BD" w:rsidR="00BD4ABF" w:rsidRDefault="00BD4ABF" w:rsidP="00BD4ABF">
      <w:pPr>
        <w:jc w:val="both"/>
      </w:pPr>
      <w:r>
        <w:t xml:space="preserve">Given the complexity of a bank line of credit application, </w:t>
      </w:r>
      <w:r w:rsidR="00DB2CDD">
        <w:t>it may be most appropriate to teach</w:t>
      </w:r>
      <w:r>
        <w:t xml:space="preserve"> this section of </w:t>
      </w:r>
      <w:r w:rsidR="00DB2CDD">
        <w:t xml:space="preserve">the </w:t>
      </w:r>
      <w:r>
        <w:t xml:space="preserve">Micro-Enterprise </w:t>
      </w:r>
      <w:r w:rsidR="00DB2CDD">
        <w:t xml:space="preserve">Credential materials as a team exercise.  </w:t>
      </w:r>
      <w:r w:rsidR="00DB2CDD" w:rsidRPr="00903619">
        <w:rPr>
          <w:i/>
        </w:rPr>
        <w:t>Students working in groups to correctly complete an application should be considered successful for the purposes of satisfying the Bank Line of Credit application requirement.</w:t>
      </w:r>
    </w:p>
    <w:p w14:paraId="316D9B8C" w14:textId="77777777" w:rsidR="00DB2CDD" w:rsidRPr="00A656BE" w:rsidRDefault="00DB2CDD" w:rsidP="00BD4ABF">
      <w:pPr>
        <w:jc w:val="both"/>
        <w:rPr>
          <w:sz w:val="15"/>
          <w:szCs w:val="15"/>
        </w:rPr>
      </w:pPr>
    </w:p>
    <w:p w14:paraId="54F523FF" w14:textId="77D8B150" w:rsidR="00DB2CDD" w:rsidRDefault="00DB2CDD" w:rsidP="00BD4ABF">
      <w:pPr>
        <w:jc w:val="both"/>
      </w:pPr>
      <w:r>
        <w:t>Students (and teachers) will want to refer to both the Credit Application</w:t>
      </w:r>
      <w:r w:rsidR="00062C41">
        <w:t xml:space="preserve"> Definition</w:t>
      </w:r>
      <w:r>
        <w:t>s Sheet and the actual Full Bank Line of Credit Application as they review and complete this assignment.</w:t>
      </w:r>
    </w:p>
    <w:p w14:paraId="5036D64F" w14:textId="2DA7AF53" w:rsidR="00DB2CDD" w:rsidRDefault="00DB2CDD" w:rsidP="00BD4ABF">
      <w:pPr>
        <w:jc w:val="both"/>
        <w:rPr>
          <w:sz w:val="16"/>
          <w:szCs w:val="16"/>
        </w:rPr>
      </w:pPr>
    </w:p>
    <w:tbl>
      <w:tblPr>
        <w:tblStyle w:val="TableGrid"/>
        <w:tblW w:w="10890" w:type="dxa"/>
        <w:tblInd w:w="108" w:type="dxa"/>
        <w:tblLook w:val="04A0" w:firstRow="1" w:lastRow="0" w:firstColumn="1" w:lastColumn="0" w:noHBand="0" w:noVBand="1"/>
      </w:tblPr>
      <w:tblGrid>
        <w:gridCol w:w="10890"/>
      </w:tblGrid>
      <w:tr w:rsidR="00DB2CDD" w14:paraId="4D18BFDB" w14:textId="77777777" w:rsidTr="00062C41">
        <w:tc>
          <w:tcPr>
            <w:tcW w:w="10890" w:type="dxa"/>
            <w:shd w:val="clear" w:color="auto" w:fill="FCDFC8"/>
          </w:tcPr>
          <w:p w14:paraId="086CB2EC" w14:textId="0B49446D" w:rsidR="00DB2CDD" w:rsidRPr="00DB2CDD" w:rsidRDefault="00DB2CDD" w:rsidP="00DB2CDD">
            <w:pPr>
              <w:spacing w:before="60" w:after="60"/>
              <w:jc w:val="center"/>
              <w:rPr>
                <w:b/>
                <w:szCs w:val="22"/>
              </w:rPr>
            </w:pPr>
            <w:r w:rsidRPr="00DB2CDD">
              <w:rPr>
                <w:rFonts w:ascii="Lucida Grande" w:hAnsi="Lucida Grande" w:cs="Lucida Grande"/>
                <w:b/>
                <w:color w:val="000000"/>
              </w:rPr>
              <w:t>Business Contact Information</w:t>
            </w:r>
          </w:p>
        </w:tc>
      </w:tr>
    </w:tbl>
    <w:p w14:paraId="1D2B4C28" w14:textId="77777777" w:rsidR="00DB2CDD" w:rsidRPr="00DB2CDD" w:rsidRDefault="00DB2CDD" w:rsidP="00BD4ABF">
      <w:pPr>
        <w:jc w:val="both"/>
        <w:rPr>
          <w:sz w:val="6"/>
          <w:szCs w:val="6"/>
        </w:rPr>
      </w:pPr>
    </w:p>
    <w:p w14:paraId="71A29BA0" w14:textId="5EAB086C" w:rsidR="00320693" w:rsidRDefault="00A656BE" w:rsidP="00A656BE">
      <w:pPr>
        <w:spacing w:after="100"/>
        <w:jc w:val="both"/>
      </w:pPr>
      <w:r w:rsidRPr="00A63E30">
        <w:rPr>
          <w:b/>
          <w:noProof/>
          <w:sz w:val="28"/>
          <w:szCs w:val="28"/>
        </w:rPr>
        <mc:AlternateContent>
          <mc:Choice Requires="wps">
            <w:drawing>
              <wp:anchor distT="0" distB="0" distL="114300" distR="114300" simplePos="0" relativeHeight="251661312" behindDoc="0" locked="0" layoutInCell="1" allowOverlap="1" wp14:anchorId="13443529" wp14:editId="3F04696E">
                <wp:simplePos x="0" y="0"/>
                <wp:positionH relativeFrom="column">
                  <wp:posOffset>4966335</wp:posOffset>
                </wp:positionH>
                <wp:positionV relativeFrom="paragraph">
                  <wp:posOffset>259715</wp:posOffset>
                </wp:positionV>
                <wp:extent cx="2056130" cy="804545"/>
                <wp:effectExtent l="0" t="0" r="26670" b="33655"/>
                <wp:wrapSquare wrapText="bothSides"/>
                <wp:docPr id="3" name="Text Box 3"/>
                <wp:cNvGraphicFramePr/>
                <a:graphic xmlns:a="http://schemas.openxmlformats.org/drawingml/2006/main">
                  <a:graphicData uri="http://schemas.microsoft.com/office/word/2010/wordprocessingShape">
                    <wps:wsp>
                      <wps:cNvSpPr txBox="1"/>
                      <wps:spPr>
                        <a:xfrm>
                          <a:off x="0" y="0"/>
                          <a:ext cx="2056130" cy="80454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4D7BED" w14:textId="77777777" w:rsidR="00A656BE" w:rsidRDefault="00A656BE" w:rsidP="00A656BE">
                            <w:pPr>
                              <w:spacing w:before="60" w:after="60"/>
                              <w:jc w:val="center"/>
                              <w:rPr>
                                <w:rFonts w:ascii="Arial Narrow" w:hAnsi="Arial Narrow"/>
                                <w:i/>
                                <w:sz w:val="18"/>
                                <w:szCs w:val="18"/>
                              </w:rPr>
                            </w:pPr>
                            <w:r w:rsidRPr="00A656BE">
                              <w:rPr>
                                <w:rFonts w:ascii="Arial Narrow" w:hAnsi="Arial Narrow"/>
                                <w:b/>
                                <w:i/>
                                <w:color w:val="0432FF"/>
                                <w:sz w:val="18"/>
                                <w:szCs w:val="18"/>
                              </w:rPr>
                              <w:t>Application cells that require information not provided should be left blank</w:t>
                            </w:r>
                            <w:r>
                              <w:rPr>
                                <w:rFonts w:ascii="Arial Narrow" w:hAnsi="Arial Narrow"/>
                                <w:i/>
                                <w:sz w:val="18"/>
                                <w:szCs w:val="18"/>
                              </w:rPr>
                              <w:t>.</w:t>
                            </w:r>
                          </w:p>
                          <w:p w14:paraId="15C3F51E" w14:textId="7B668530" w:rsidR="00A656BE" w:rsidRPr="00A656BE" w:rsidRDefault="00A656BE" w:rsidP="00A656BE">
                            <w:pPr>
                              <w:spacing w:before="60" w:after="60"/>
                              <w:rPr>
                                <w:rFonts w:ascii="Arial Narrow" w:hAnsi="Arial Narrow"/>
                                <w:i/>
                                <w:sz w:val="18"/>
                                <w:szCs w:val="18"/>
                              </w:rPr>
                            </w:pPr>
                            <w:r>
                              <w:rPr>
                                <w:rFonts w:ascii="Arial Narrow" w:hAnsi="Arial Narrow"/>
                                <w:sz w:val="18"/>
                                <w:szCs w:val="18"/>
                              </w:rPr>
                              <w:t>(This is the same as the “real world,” where applicants may not need to respond to each application question.)</w:t>
                            </w:r>
                            <w:r>
                              <w:rPr>
                                <w:rFonts w:ascii="Arial Narrow" w:hAnsi="Arial Narrow"/>
                                <w:i/>
                                <w:sz w:val="18"/>
                                <w:szCs w:val="18"/>
                              </w:rPr>
                              <w:t xml:space="preserve"> </w:t>
                            </w:r>
                          </w:p>
                          <w:p w14:paraId="199F2AC3" w14:textId="77777777" w:rsidR="00A656BE" w:rsidRPr="00BD4ABF" w:rsidRDefault="00A656BE" w:rsidP="00A656BE">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3529" id="Text Box 3" o:spid="_x0000_s1027" type="#_x0000_t202" style="position:absolute;left:0;text-align:left;margin-left:391.05pt;margin-top:20.45pt;width:161.9pt;height:6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" fillcolor="yellow" strokecolor="black [3213]">
                <v:textbox>
                  <w:txbxContent>
                    <w:p w14:paraId="274D7BED" w14:textId="77777777" w:rsidR="00A656BE" w:rsidRDefault="00A656BE" w:rsidP="00A656BE">
                      <w:pPr>
                        <w:spacing w:before="60" w:after="60"/>
                        <w:jc w:val="center"/>
                        <w:rPr>
                          <w:rFonts w:ascii="Arial Narrow" w:hAnsi="Arial Narrow"/>
                          <w:i/>
                          <w:sz w:val="18"/>
                          <w:szCs w:val="18"/>
                        </w:rPr>
                      </w:pPr>
                      <w:r w:rsidRPr="00A656BE">
                        <w:rPr>
                          <w:rFonts w:ascii="Arial Narrow" w:hAnsi="Arial Narrow"/>
                          <w:b/>
                          <w:i/>
                          <w:color w:val="0432FF"/>
                          <w:sz w:val="18"/>
                          <w:szCs w:val="18"/>
                        </w:rPr>
                        <w:t>Application cells that require information not provided should be left blank</w:t>
                      </w:r>
                      <w:r>
                        <w:rPr>
                          <w:rFonts w:ascii="Arial Narrow" w:hAnsi="Arial Narrow"/>
                          <w:i/>
                          <w:sz w:val="18"/>
                          <w:szCs w:val="18"/>
                        </w:rPr>
                        <w:t>.</w:t>
                      </w:r>
                    </w:p>
                    <w:p w14:paraId="15C3F51E" w14:textId="7B668530" w:rsidR="00A656BE" w:rsidRPr="00A656BE" w:rsidRDefault="00A656BE" w:rsidP="00A656BE">
                      <w:pPr>
                        <w:spacing w:before="60" w:after="60"/>
                        <w:rPr>
                          <w:rFonts w:ascii="Arial Narrow" w:hAnsi="Arial Narrow"/>
                          <w:i/>
                          <w:sz w:val="18"/>
                          <w:szCs w:val="18"/>
                        </w:rPr>
                      </w:pPr>
                      <w:r>
                        <w:rPr>
                          <w:rFonts w:ascii="Arial Narrow" w:hAnsi="Arial Narrow"/>
                          <w:sz w:val="18"/>
                          <w:szCs w:val="18"/>
                        </w:rPr>
                        <w:t>(This is the same as the “real world,” where applicants may not need to respond to each application question.)</w:t>
                      </w:r>
                      <w:r>
                        <w:rPr>
                          <w:rFonts w:ascii="Arial Narrow" w:hAnsi="Arial Narrow"/>
                          <w:i/>
                          <w:sz w:val="18"/>
                          <w:szCs w:val="18"/>
                        </w:rPr>
                        <w:t xml:space="preserve"> </w:t>
                      </w:r>
                    </w:p>
                    <w:p w14:paraId="199F2AC3" w14:textId="77777777" w:rsidR="00A656BE" w:rsidRPr="00BD4ABF" w:rsidRDefault="00A656BE" w:rsidP="00A656BE">
                      <w:pPr>
                        <w:spacing w:before="60" w:after="60"/>
                        <w:rPr>
                          <w:rFonts w:ascii="Arial Narrow" w:hAnsi="Arial Narrow"/>
                          <w:b/>
                          <w:i/>
                          <w:sz w:val="18"/>
                          <w:szCs w:val="18"/>
                        </w:rPr>
                      </w:pPr>
                    </w:p>
                  </w:txbxContent>
                </v:textbox>
                <w10:wrap type="square"/>
              </v:shape>
            </w:pict>
          </mc:Fallback>
        </mc:AlternateContent>
      </w:r>
      <w:r w:rsidR="00DB2CDD">
        <w:t xml:space="preserve">This section seeks </w:t>
      </w:r>
      <w:r w:rsidR="007132B5">
        <w:t xml:space="preserve">information about the business </w:t>
      </w:r>
      <w:r w:rsidR="00286597">
        <w:t xml:space="preserve">(or the start-up company) </w:t>
      </w:r>
      <w:r w:rsidR="007132B5">
        <w:t xml:space="preserve">applying for credit.  </w:t>
      </w:r>
      <w:r w:rsidR="00320693">
        <w:t xml:space="preserve">The most important questions the applicants must answer in this section are:  </w:t>
      </w:r>
    </w:p>
    <w:p w14:paraId="07EA9A60" w14:textId="54305EA0" w:rsidR="00320693" w:rsidRDefault="001653A4" w:rsidP="00A656BE">
      <w:pPr>
        <w:pStyle w:val="ListParagraph"/>
        <w:numPr>
          <w:ilvl w:val="0"/>
          <w:numId w:val="11"/>
        </w:numPr>
        <w:spacing w:after="100"/>
        <w:ind w:left="634"/>
        <w:contextualSpacing w:val="0"/>
        <w:jc w:val="both"/>
      </w:pPr>
      <w:r>
        <w:t xml:space="preserve">Nature of the Business – </w:t>
      </w:r>
      <w:r w:rsidR="00320693">
        <w:t xml:space="preserve">banks tend to lend to companies they “understand” and that </w:t>
      </w:r>
      <w:r>
        <w:t>they believe meet a market need</w:t>
      </w:r>
      <w:r w:rsidR="00320693">
        <w:t xml:space="preserve">;  </w:t>
      </w:r>
    </w:p>
    <w:p w14:paraId="0E440C95" w14:textId="2CEA79F7" w:rsidR="00320693" w:rsidRDefault="001653A4" w:rsidP="00A656BE">
      <w:pPr>
        <w:pStyle w:val="ListParagraph"/>
        <w:numPr>
          <w:ilvl w:val="0"/>
          <w:numId w:val="11"/>
        </w:numPr>
        <w:spacing w:after="100"/>
        <w:ind w:left="634"/>
        <w:contextualSpacing w:val="0"/>
        <w:jc w:val="both"/>
      </w:pPr>
      <w:r>
        <w:t xml:space="preserve">Amount of Loan Requested – </w:t>
      </w:r>
      <w:r w:rsidR="00320693">
        <w:t>the amount requested often determines whether or not a bank is interested in this loan.  Banks typically specialize in loans of a certain size – big enough to be profitable to them, but not so big that they incur too m</w:t>
      </w:r>
      <w:r>
        <w:t xml:space="preserve">uch risk with a single </w:t>
      </w:r>
      <w:proofErr w:type="gramStart"/>
      <w:r>
        <w:t>customer</w:t>
      </w:r>
      <w:r w:rsidR="00320693">
        <w:t>;  and</w:t>
      </w:r>
      <w:proofErr w:type="gramEnd"/>
      <w:r w:rsidR="00320693">
        <w:t xml:space="preserve">  </w:t>
      </w:r>
    </w:p>
    <w:p w14:paraId="351449A0" w14:textId="1853415B" w:rsidR="00320693" w:rsidRDefault="001653A4" w:rsidP="00A656BE">
      <w:pPr>
        <w:pStyle w:val="ListParagraph"/>
        <w:numPr>
          <w:ilvl w:val="0"/>
          <w:numId w:val="11"/>
        </w:numPr>
        <w:spacing w:after="100"/>
        <w:contextualSpacing w:val="0"/>
        <w:jc w:val="both"/>
      </w:pPr>
      <w:r>
        <w:t xml:space="preserve">General Purpose of Loan – </w:t>
      </w:r>
      <w:r w:rsidR="00320693">
        <w:t>the bank will want to confirm that their funds will be used for a specific purpose they can endorse.  Banks may in fact check up to make sure companies are using their loans in appropriate ways.</w:t>
      </w:r>
    </w:p>
    <w:p w14:paraId="258DD800" w14:textId="3F50DDE4" w:rsidR="007132B5" w:rsidRDefault="00062C41" w:rsidP="00A656BE">
      <w:pPr>
        <w:spacing w:after="100"/>
        <w:jc w:val="both"/>
      </w:pPr>
      <w:r w:rsidRPr="00062C41">
        <w:rPr>
          <w:b/>
          <w:i/>
        </w:rPr>
        <w:t>Note</w:t>
      </w:r>
      <w:r>
        <w:rPr>
          <w:i/>
        </w:rPr>
        <w:t xml:space="preserve"> – </w:t>
      </w:r>
      <w:r w:rsidR="00286597">
        <w:rPr>
          <w:i/>
        </w:rPr>
        <w:t>we’re asking students to assume all companies are LLCs for the purpose of their loan applications.</w:t>
      </w:r>
      <w:r w:rsidR="00320693">
        <w:t xml:space="preserve">  </w:t>
      </w:r>
    </w:p>
    <w:p w14:paraId="547DA239" w14:textId="1C5D5C35" w:rsidR="00062C41" w:rsidRPr="00D61DC1" w:rsidRDefault="00320693" w:rsidP="00062C41">
      <w:pPr>
        <w:spacing w:after="160"/>
        <w:jc w:val="both"/>
      </w:pPr>
      <w:r>
        <w:t xml:space="preserve">A simple explanation:  the different types of </w:t>
      </w:r>
      <w:r w:rsidR="001653A4">
        <w:t>c</w:t>
      </w:r>
      <w:r>
        <w:t>orporations (eithe</w:t>
      </w:r>
      <w:r w:rsidR="00D61DC1">
        <w:t>r a standard “C” corporation, a</w:t>
      </w:r>
      <w:r>
        <w:t xml:space="preserve"> Lim</w:t>
      </w:r>
      <w:r w:rsidR="00D61DC1">
        <w:t xml:space="preserve">ited Liability Corporation [LLC] or an S Corporation) are all ways individuals can create a business in ways that protect them from some liabilities.  Corporations are “individuals” under commercial law – this means that when someone takes a legal action against a corporation they’re suing a legal entity and </w:t>
      </w:r>
      <w:r w:rsidR="00D61DC1">
        <w:rPr>
          <w:i/>
        </w:rPr>
        <w:t>not</w:t>
      </w:r>
      <w:r w:rsidR="00D61DC1">
        <w:t xml:space="preserve"> the owners of the company as individuals.  This form of protection has limitations, but that’s the basic concept.  </w:t>
      </w:r>
    </w:p>
    <w:tbl>
      <w:tblPr>
        <w:tblStyle w:val="TableGrid"/>
        <w:tblW w:w="10890" w:type="dxa"/>
        <w:tblInd w:w="108" w:type="dxa"/>
        <w:tblLook w:val="04A0" w:firstRow="1" w:lastRow="0" w:firstColumn="1" w:lastColumn="0" w:noHBand="0" w:noVBand="1"/>
      </w:tblPr>
      <w:tblGrid>
        <w:gridCol w:w="10890"/>
      </w:tblGrid>
      <w:tr w:rsidR="00D61DC1" w14:paraId="23699E6F" w14:textId="77777777" w:rsidTr="002F198B">
        <w:tc>
          <w:tcPr>
            <w:tcW w:w="10890" w:type="dxa"/>
            <w:shd w:val="clear" w:color="auto" w:fill="DFFFDD"/>
          </w:tcPr>
          <w:p w14:paraId="61DAD6A7" w14:textId="42F42D89" w:rsidR="00D61DC1" w:rsidRPr="00DB2CDD" w:rsidRDefault="00D61DC1" w:rsidP="00D61DC1">
            <w:pPr>
              <w:spacing w:before="60" w:after="60"/>
              <w:jc w:val="center"/>
              <w:rPr>
                <w:b/>
                <w:szCs w:val="22"/>
              </w:rPr>
            </w:pPr>
            <w:r w:rsidRPr="00DB2CDD">
              <w:rPr>
                <w:rFonts w:ascii="Lucida Grande" w:hAnsi="Lucida Grande" w:cs="Lucida Grande"/>
                <w:b/>
                <w:color w:val="000000"/>
              </w:rPr>
              <w:lastRenderedPageBreak/>
              <w:t>B</w:t>
            </w:r>
            <w:r>
              <w:rPr>
                <w:rFonts w:ascii="Lucida Grande" w:hAnsi="Lucida Grande" w:cs="Lucida Grande"/>
                <w:b/>
                <w:color w:val="000000"/>
              </w:rPr>
              <w:t xml:space="preserve">ank </w:t>
            </w:r>
            <w:r w:rsidRPr="00DB2CDD">
              <w:rPr>
                <w:rFonts w:ascii="Lucida Grande" w:hAnsi="Lucida Grande" w:cs="Lucida Grande"/>
                <w:b/>
                <w:color w:val="000000"/>
              </w:rPr>
              <w:t>Information</w:t>
            </w:r>
          </w:p>
        </w:tc>
      </w:tr>
    </w:tbl>
    <w:p w14:paraId="25EFD308" w14:textId="77777777" w:rsidR="00D61DC1" w:rsidRPr="00DB2CDD" w:rsidRDefault="00D61DC1" w:rsidP="00D61DC1">
      <w:pPr>
        <w:jc w:val="both"/>
        <w:rPr>
          <w:sz w:val="6"/>
          <w:szCs w:val="6"/>
        </w:rPr>
      </w:pPr>
    </w:p>
    <w:p w14:paraId="7C7F910D" w14:textId="41AD916B" w:rsidR="00D61DC1" w:rsidRDefault="002F198B" w:rsidP="00D61DC1">
      <w:pPr>
        <w:spacing w:after="160"/>
        <w:jc w:val="both"/>
      </w:pPr>
      <w:r>
        <w:t>Banks want to be able to check the banking relationships applicants have maintained.  Their goal is simply to confirm that the other bank has not experience</w:t>
      </w:r>
      <w:r w:rsidR="00286597">
        <w:t>d any problems with the applicants (like overdrafts or failure to pay back loans</w:t>
      </w:r>
      <w:r>
        <w:t>).</w:t>
      </w:r>
    </w:p>
    <w:p w14:paraId="02D18B6A" w14:textId="5708ACB6" w:rsidR="002F198B" w:rsidRDefault="002F198B" w:rsidP="00D61DC1">
      <w:pPr>
        <w:spacing w:after="160"/>
        <w:jc w:val="both"/>
      </w:pPr>
      <w:r>
        <w:t>Some banks request that companies that take out loans consolidate all of the company’s banking services with them.</w:t>
      </w:r>
    </w:p>
    <w:p w14:paraId="29818BD4" w14:textId="77777777" w:rsidR="002F198B" w:rsidRDefault="002F198B" w:rsidP="002F198B">
      <w:pPr>
        <w:jc w:val="both"/>
        <w:rPr>
          <w:sz w:val="16"/>
          <w:szCs w:val="16"/>
        </w:rPr>
      </w:pPr>
    </w:p>
    <w:tbl>
      <w:tblPr>
        <w:tblStyle w:val="TableGrid"/>
        <w:tblW w:w="10890" w:type="dxa"/>
        <w:tblInd w:w="108" w:type="dxa"/>
        <w:tblLook w:val="04A0" w:firstRow="1" w:lastRow="0" w:firstColumn="1" w:lastColumn="0" w:noHBand="0" w:noVBand="1"/>
      </w:tblPr>
      <w:tblGrid>
        <w:gridCol w:w="10890"/>
      </w:tblGrid>
      <w:tr w:rsidR="002F198B" w14:paraId="07B39D2D" w14:textId="77777777" w:rsidTr="006F05EE">
        <w:tc>
          <w:tcPr>
            <w:tcW w:w="10890" w:type="dxa"/>
            <w:shd w:val="clear" w:color="auto" w:fill="F1E9FF"/>
          </w:tcPr>
          <w:p w14:paraId="69DE1409" w14:textId="5A85BBA3" w:rsidR="002F198B" w:rsidRPr="00DB2CDD" w:rsidRDefault="006F05EE" w:rsidP="002F198B">
            <w:pPr>
              <w:spacing w:before="60" w:after="60"/>
              <w:jc w:val="center"/>
              <w:rPr>
                <w:b/>
                <w:szCs w:val="22"/>
              </w:rPr>
            </w:pPr>
            <w:r>
              <w:rPr>
                <w:rFonts w:ascii="Lucida Grande" w:hAnsi="Lucida Grande" w:cs="Lucida Grande"/>
                <w:b/>
                <w:color w:val="000000"/>
              </w:rPr>
              <w:t>Business/Trade References</w:t>
            </w:r>
          </w:p>
        </w:tc>
      </w:tr>
    </w:tbl>
    <w:p w14:paraId="10A17D26" w14:textId="77777777" w:rsidR="002F198B" w:rsidRPr="00DB2CDD" w:rsidRDefault="002F198B" w:rsidP="002F198B">
      <w:pPr>
        <w:jc w:val="both"/>
        <w:rPr>
          <w:sz w:val="6"/>
          <w:szCs w:val="6"/>
        </w:rPr>
      </w:pPr>
    </w:p>
    <w:p w14:paraId="3FD095F9" w14:textId="77777777" w:rsidR="006F05EE" w:rsidRDefault="002F198B" w:rsidP="006F05EE">
      <w:pPr>
        <w:spacing w:after="160"/>
        <w:jc w:val="both"/>
      </w:pPr>
      <w:r>
        <w:t xml:space="preserve">Banks </w:t>
      </w:r>
      <w:r w:rsidR="006F05EE">
        <w:t xml:space="preserve">also </w:t>
      </w:r>
      <w:r>
        <w:t xml:space="preserve">want to be able to check </w:t>
      </w:r>
      <w:r w:rsidR="006F05EE">
        <w:t>that the applicants have maintained appropriate, “event-free” relationships with their suppliers and other companies they do business with.</w:t>
      </w:r>
    </w:p>
    <w:p w14:paraId="393F9627" w14:textId="23918BD1" w:rsidR="002F198B" w:rsidRDefault="006F05EE" w:rsidP="006F05EE">
      <w:pPr>
        <w:spacing w:after="160"/>
        <w:jc w:val="both"/>
      </w:pPr>
      <w:r>
        <w:t xml:space="preserve">(“Event-free” means that the company applying for a loan pays its other bills on time and in full.  “Suppliers” mean companies that provide materials or services that a company needs to operate.  For example, a company that sells beauty supplies like hair coloring or skin moisturizers would be a supplier to a beauty salon.  An accountant that helps that beauty salon maintain their financial records and file their </w:t>
      </w:r>
      <w:r w:rsidR="001653A4">
        <w:t>tax returns is also a supplier.  The beauty products company supplies products, the accountant</w:t>
      </w:r>
      <w:r>
        <w:t xml:space="preserve"> supplies services.)</w:t>
      </w:r>
    </w:p>
    <w:p w14:paraId="59BE2165" w14:textId="4E6FE535" w:rsidR="00EB06AB" w:rsidRDefault="006F05EE" w:rsidP="006F05EE">
      <w:pPr>
        <w:spacing w:after="160"/>
        <w:jc w:val="both"/>
      </w:pPr>
      <w:r>
        <w:t>“Type of Account” is asking what type of relationship the applicant has with that supplier.  For example, the beauty salon might answer this question one way for the beauty supplies company</w:t>
      </w:r>
      <w:proofErr w:type="gramStart"/>
      <w:r>
        <w:t xml:space="preserve">:  </w:t>
      </w:r>
      <w:r w:rsidR="00EB06AB">
        <w:t>“</w:t>
      </w:r>
      <w:proofErr w:type="gramEnd"/>
      <w:r w:rsidR="00EB06AB">
        <w:t>Monthly supply company with a revolving 90 line of credit up to $5,000.”  The beauty salon might answer this question another way for the accounting firm:  “Provides on-demand accounting services that are paid upon invoicing, rarely above $500 per invoice.”  The bank is simply looking for a way to understand what the business relationship is between the applicant and the company listed.</w:t>
      </w:r>
    </w:p>
    <w:p w14:paraId="24AE5141" w14:textId="77777777" w:rsidR="00EB06AB" w:rsidRPr="00EB06AB" w:rsidRDefault="00EB06AB" w:rsidP="00EB06AB">
      <w:pPr>
        <w:jc w:val="both"/>
        <w:rPr>
          <w:sz w:val="16"/>
          <w:szCs w:val="16"/>
        </w:rPr>
      </w:pPr>
    </w:p>
    <w:tbl>
      <w:tblPr>
        <w:tblStyle w:val="TableGrid"/>
        <w:tblW w:w="10890" w:type="dxa"/>
        <w:tblInd w:w="108" w:type="dxa"/>
        <w:tblLook w:val="04A0" w:firstRow="1" w:lastRow="0" w:firstColumn="1" w:lastColumn="0" w:noHBand="0" w:noVBand="1"/>
      </w:tblPr>
      <w:tblGrid>
        <w:gridCol w:w="10890"/>
      </w:tblGrid>
      <w:tr w:rsidR="00EB06AB" w14:paraId="7B730975" w14:textId="77777777" w:rsidTr="00EB06AB">
        <w:tc>
          <w:tcPr>
            <w:tcW w:w="10890" w:type="dxa"/>
            <w:shd w:val="clear" w:color="auto" w:fill="FFFFD6"/>
          </w:tcPr>
          <w:p w14:paraId="393D304F" w14:textId="482CFD4F" w:rsidR="00EB06AB" w:rsidRPr="00DB2CDD" w:rsidRDefault="00EB06AB" w:rsidP="00A44A79">
            <w:pPr>
              <w:spacing w:before="60" w:after="60"/>
              <w:jc w:val="center"/>
              <w:rPr>
                <w:b/>
                <w:szCs w:val="22"/>
              </w:rPr>
            </w:pPr>
            <w:r>
              <w:rPr>
                <w:rFonts w:ascii="Lucida Grande" w:hAnsi="Lucida Grande" w:cs="Lucida Grande"/>
                <w:b/>
                <w:color w:val="000000"/>
              </w:rPr>
              <w:t xml:space="preserve">Personal </w:t>
            </w:r>
            <w:r w:rsidRPr="00DB2CDD">
              <w:rPr>
                <w:rFonts w:ascii="Lucida Grande" w:hAnsi="Lucida Grande" w:cs="Lucida Grande"/>
                <w:b/>
                <w:color w:val="000000"/>
              </w:rPr>
              <w:t>Information</w:t>
            </w:r>
          </w:p>
        </w:tc>
      </w:tr>
    </w:tbl>
    <w:p w14:paraId="073EC7A4" w14:textId="77777777" w:rsidR="00EB06AB" w:rsidRPr="00DB2CDD" w:rsidRDefault="00EB06AB" w:rsidP="00EB06AB">
      <w:pPr>
        <w:jc w:val="both"/>
        <w:rPr>
          <w:sz w:val="6"/>
          <w:szCs w:val="6"/>
        </w:rPr>
      </w:pPr>
    </w:p>
    <w:p w14:paraId="06EC52E4" w14:textId="0FF7D13D" w:rsidR="00286597" w:rsidRDefault="007132B5" w:rsidP="00286597">
      <w:pPr>
        <w:spacing w:after="320"/>
        <w:jc w:val="both"/>
      </w:pPr>
      <w:r>
        <w:t xml:space="preserve">This section seeks complete personal information about the applicants.  Applicants </w:t>
      </w:r>
      <w:r w:rsidR="00034507">
        <w:t xml:space="preserve">and guarantors </w:t>
      </w:r>
      <w:r>
        <w:t xml:space="preserve">can expect to have the bank request a full credit report based on the information they provide.  </w:t>
      </w:r>
    </w:p>
    <w:tbl>
      <w:tblPr>
        <w:tblStyle w:val="TableGrid"/>
        <w:tblW w:w="10890" w:type="dxa"/>
        <w:tblInd w:w="108" w:type="dxa"/>
        <w:tblLook w:val="04A0" w:firstRow="1" w:lastRow="0" w:firstColumn="1" w:lastColumn="0" w:noHBand="0" w:noVBand="1"/>
      </w:tblPr>
      <w:tblGrid>
        <w:gridCol w:w="10890"/>
      </w:tblGrid>
      <w:tr w:rsidR="00286597" w14:paraId="58FBFB47" w14:textId="77777777" w:rsidTr="00286597">
        <w:tc>
          <w:tcPr>
            <w:tcW w:w="10890" w:type="dxa"/>
            <w:shd w:val="clear" w:color="auto" w:fill="E5FAFF"/>
          </w:tcPr>
          <w:p w14:paraId="07E43618" w14:textId="30AF14BF" w:rsidR="00286597" w:rsidRPr="00DB2CDD" w:rsidRDefault="00286597" w:rsidP="00615170">
            <w:pPr>
              <w:spacing w:before="60" w:after="60"/>
              <w:jc w:val="center"/>
              <w:rPr>
                <w:b/>
                <w:szCs w:val="22"/>
              </w:rPr>
            </w:pPr>
            <w:r>
              <w:rPr>
                <w:rFonts w:ascii="Lucida Grande" w:hAnsi="Lucida Grande" w:cs="Lucida Grande"/>
                <w:b/>
                <w:color w:val="000000"/>
              </w:rPr>
              <w:t>Business Pro Forma</w:t>
            </w:r>
          </w:p>
        </w:tc>
      </w:tr>
    </w:tbl>
    <w:p w14:paraId="55E3B459" w14:textId="77777777" w:rsidR="00286597" w:rsidRPr="00DB2CDD" w:rsidRDefault="00286597" w:rsidP="00286597">
      <w:pPr>
        <w:jc w:val="both"/>
        <w:rPr>
          <w:sz w:val="6"/>
          <w:szCs w:val="6"/>
        </w:rPr>
      </w:pPr>
    </w:p>
    <w:p w14:paraId="3334B3D8" w14:textId="3AF35A30" w:rsidR="00286597" w:rsidRDefault="00286597" w:rsidP="007132B5">
      <w:pPr>
        <w:spacing w:after="160"/>
        <w:jc w:val="both"/>
      </w:pPr>
      <w:r>
        <w:t xml:space="preserve">This section asks the applicant to provide business projections for the next 12 months of an operating business, or the first 12 months of a start-up business.  The form then asks the applicant to provide information on company assets and liabilities.  </w:t>
      </w:r>
    </w:p>
    <w:p w14:paraId="24D7B736" w14:textId="1DB91492" w:rsidR="00286597" w:rsidRDefault="00286597" w:rsidP="007132B5">
      <w:pPr>
        <w:spacing w:after="160"/>
        <w:jc w:val="both"/>
      </w:pPr>
      <w:r>
        <w:t xml:space="preserve">This information enables a bank to complete the ratio analysis </w:t>
      </w:r>
      <w:r w:rsidR="00034507">
        <w:t>component</w:t>
      </w:r>
      <w:r>
        <w:t xml:space="preserve"> of their evaluation of each credit applicant.</w:t>
      </w:r>
    </w:p>
    <w:p w14:paraId="13E0A4CC" w14:textId="77777777" w:rsidR="007132B5" w:rsidRPr="00EB06AB" w:rsidRDefault="007132B5" w:rsidP="007132B5">
      <w:pPr>
        <w:jc w:val="both"/>
        <w:rPr>
          <w:sz w:val="16"/>
          <w:szCs w:val="16"/>
        </w:rPr>
      </w:pPr>
    </w:p>
    <w:tbl>
      <w:tblPr>
        <w:tblStyle w:val="TableGrid"/>
        <w:tblW w:w="10890" w:type="dxa"/>
        <w:tblInd w:w="108" w:type="dxa"/>
        <w:tblLook w:val="04A0" w:firstRow="1" w:lastRow="0" w:firstColumn="1" w:lastColumn="0" w:noHBand="0" w:noVBand="1"/>
      </w:tblPr>
      <w:tblGrid>
        <w:gridCol w:w="10890"/>
      </w:tblGrid>
      <w:tr w:rsidR="007132B5" w14:paraId="378835EA" w14:textId="77777777" w:rsidTr="007132B5">
        <w:tc>
          <w:tcPr>
            <w:tcW w:w="10890" w:type="dxa"/>
            <w:shd w:val="clear" w:color="auto" w:fill="FFD5D9"/>
          </w:tcPr>
          <w:p w14:paraId="2C1EE01B" w14:textId="726D299A" w:rsidR="007132B5" w:rsidRPr="00DB2CDD" w:rsidRDefault="007132B5" w:rsidP="00A44A79">
            <w:pPr>
              <w:spacing w:before="60" w:after="60"/>
              <w:jc w:val="center"/>
              <w:rPr>
                <w:b/>
                <w:szCs w:val="22"/>
              </w:rPr>
            </w:pPr>
            <w:r>
              <w:rPr>
                <w:rFonts w:ascii="Lucida Grande" w:hAnsi="Lucida Grande" w:cs="Lucida Grande"/>
                <w:b/>
                <w:color w:val="000000"/>
              </w:rPr>
              <w:t>Required Schedules</w:t>
            </w:r>
          </w:p>
        </w:tc>
      </w:tr>
    </w:tbl>
    <w:p w14:paraId="7F891E22" w14:textId="77777777" w:rsidR="007132B5" w:rsidRPr="00DB2CDD" w:rsidRDefault="007132B5" w:rsidP="007132B5">
      <w:pPr>
        <w:jc w:val="both"/>
        <w:rPr>
          <w:sz w:val="6"/>
          <w:szCs w:val="6"/>
        </w:rPr>
      </w:pPr>
    </w:p>
    <w:p w14:paraId="600342C1" w14:textId="77777777" w:rsidR="00A44A79" w:rsidRDefault="007132B5" w:rsidP="007132B5">
      <w:pPr>
        <w:spacing w:after="160"/>
        <w:jc w:val="both"/>
      </w:pPr>
      <w:r>
        <w:t>T</w:t>
      </w:r>
      <w:r w:rsidR="00A44A79">
        <w:t>he remainder of the application seeks to gather complete information about the applicants’ financial assets.</w:t>
      </w:r>
    </w:p>
    <w:p w14:paraId="2A7E81E8" w14:textId="77777777" w:rsidR="00A44A79" w:rsidRDefault="00A44A79" w:rsidP="007132B5">
      <w:pPr>
        <w:spacing w:after="160"/>
        <w:jc w:val="both"/>
      </w:pPr>
      <w:r>
        <w:t>It’s obvious why a bank contemplating providing credit to a company would want to have complete information about the applicants’ financial assets – these will be the assets the bank will use to “satisfy the loan” (i.e., bet paid back) if the company is unable to make all of its required payments on schedule.</w:t>
      </w:r>
    </w:p>
    <w:p w14:paraId="4A990CF2" w14:textId="77777777" w:rsidR="00A44A79" w:rsidRDefault="00A44A79" w:rsidP="007132B5">
      <w:pPr>
        <w:spacing w:after="160"/>
        <w:jc w:val="both"/>
      </w:pPr>
      <w:r>
        <w:t>Schedule A seeks the current balances of the bank account(s) listed in the earlier Bank Information section.</w:t>
      </w:r>
    </w:p>
    <w:p w14:paraId="04180B98" w14:textId="16E60FD8" w:rsidR="002F198B" w:rsidRDefault="00A44A79" w:rsidP="007132B5">
      <w:pPr>
        <w:spacing w:after="160"/>
        <w:jc w:val="both"/>
      </w:pPr>
      <w:r>
        <w:t>Schedule B</w:t>
      </w:r>
      <w:r w:rsidR="007132B5">
        <w:t xml:space="preserve"> </w:t>
      </w:r>
      <w:r>
        <w:t>seeks information on the value of the “securities” (see Definitions sheet) the individuals own.</w:t>
      </w:r>
    </w:p>
    <w:p w14:paraId="351E0F27" w14:textId="0147D085" w:rsidR="00A44A79" w:rsidRDefault="00A44A79" w:rsidP="007132B5">
      <w:pPr>
        <w:spacing w:after="160"/>
        <w:jc w:val="both"/>
        <w:rPr>
          <w:i/>
        </w:rPr>
      </w:pPr>
      <w:r>
        <w:t xml:space="preserve">Schedule C seeks information on the real estate, including:  a) what you think the current (or market) value of the real estate is (you can expect the bank to ask for why you believe your value is correct – students can check Zillow.com for </w:t>
      </w:r>
      <w:r>
        <w:lastRenderedPageBreak/>
        <w:t>the value of a house</w:t>
      </w:r>
      <w:proofErr w:type="gramStart"/>
      <w:r>
        <w:t>);  b</w:t>
      </w:r>
      <w:proofErr w:type="gramEnd"/>
      <w:r>
        <w:t xml:space="preserve">) the current balance of your mortgage;  c) your monthly mortgage payment;  and  d) any income you get from that real estate. </w:t>
      </w:r>
    </w:p>
    <w:p w14:paraId="3B172894" w14:textId="12FA8865" w:rsidR="00A44A79" w:rsidRDefault="00A44A79" w:rsidP="007132B5">
      <w:pPr>
        <w:spacing w:after="160"/>
        <w:jc w:val="both"/>
      </w:pPr>
      <w:r>
        <w:t>Schedule D seeks information about any other Notes Payable (see Definitions sheet).</w:t>
      </w:r>
    </w:p>
    <w:p w14:paraId="5248BE5F" w14:textId="77777777" w:rsidR="004E6BE1" w:rsidRPr="00EB06AB" w:rsidRDefault="004E6BE1" w:rsidP="004E6BE1">
      <w:pPr>
        <w:jc w:val="both"/>
        <w:rPr>
          <w:sz w:val="16"/>
          <w:szCs w:val="16"/>
        </w:rPr>
      </w:pPr>
    </w:p>
    <w:tbl>
      <w:tblPr>
        <w:tblStyle w:val="TableGrid"/>
        <w:tblW w:w="10890" w:type="dxa"/>
        <w:tblInd w:w="108" w:type="dxa"/>
        <w:tblLook w:val="04A0" w:firstRow="1" w:lastRow="0" w:firstColumn="1" w:lastColumn="0" w:noHBand="0" w:noVBand="1"/>
      </w:tblPr>
      <w:tblGrid>
        <w:gridCol w:w="10890"/>
      </w:tblGrid>
      <w:tr w:rsidR="004E6BE1" w14:paraId="0E52CF6F" w14:textId="77777777" w:rsidTr="004E6BE1">
        <w:tc>
          <w:tcPr>
            <w:tcW w:w="10890" w:type="dxa"/>
            <w:shd w:val="clear" w:color="auto" w:fill="D6DDFF"/>
          </w:tcPr>
          <w:p w14:paraId="4BBC353A" w14:textId="40A7137A" w:rsidR="004E6BE1" w:rsidRPr="00DB2CDD" w:rsidRDefault="00286597" w:rsidP="004E6BE1">
            <w:pPr>
              <w:spacing w:before="60" w:after="60"/>
              <w:jc w:val="center"/>
              <w:rPr>
                <w:b/>
                <w:szCs w:val="22"/>
              </w:rPr>
            </w:pPr>
            <w:r>
              <w:rPr>
                <w:rFonts w:ascii="Lucida Grande" w:hAnsi="Lucida Grande" w:cs="Lucida Grande"/>
                <w:b/>
                <w:color w:val="000000"/>
              </w:rPr>
              <w:t xml:space="preserve">Personal </w:t>
            </w:r>
            <w:r w:rsidR="004E6BE1">
              <w:rPr>
                <w:rFonts w:ascii="Lucida Grande" w:hAnsi="Lucida Grande" w:cs="Lucida Grande"/>
                <w:b/>
                <w:color w:val="000000"/>
              </w:rPr>
              <w:t>Statement of Financial Condition</w:t>
            </w:r>
          </w:p>
        </w:tc>
      </w:tr>
    </w:tbl>
    <w:p w14:paraId="19EC953E" w14:textId="77777777" w:rsidR="004E6BE1" w:rsidRPr="00DB2CDD" w:rsidRDefault="004E6BE1" w:rsidP="004E6BE1">
      <w:pPr>
        <w:jc w:val="both"/>
        <w:rPr>
          <w:sz w:val="6"/>
          <w:szCs w:val="6"/>
        </w:rPr>
      </w:pPr>
    </w:p>
    <w:p w14:paraId="24261CAE" w14:textId="64A30590" w:rsidR="004E6BE1" w:rsidRDefault="004E6BE1" w:rsidP="004E6BE1">
      <w:pPr>
        <w:spacing w:after="160"/>
        <w:jc w:val="both"/>
      </w:pPr>
      <w:r>
        <w:t xml:space="preserve">The remainder of the application seeks to gather complete information about the applicants’ </w:t>
      </w:r>
      <w:r w:rsidR="00286597">
        <w:t xml:space="preserve">personal </w:t>
      </w:r>
      <w:r>
        <w:t>financial assets.</w:t>
      </w:r>
    </w:p>
    <w:p w14:paraId="701B4DA7" w14:textId="5D1958C7" w:rsidR="004E6BE1" w:rsidRDefault="004E6BE1" w:rsidP="004E6BE1">
      <w:pPr>
        <w:spacing w:after="160"/>
        <w:jc w:val="both"/>
      </w:pPr>
      <w:r>
        <w:t>It’s obvious why a bank contemplating providing credit to a company would want to have complete information about</w:t>
      </w:r>
      <w:r w:rsidR="00BC1E89">
        <w:t xml:space="preserve"> every applicant’s </w:t>
      </w:r>
      <w:r w:rsidR="00286597">
        <w:t xml:space="preserve">personal </w:t>
      </w:r>
      <w:r w:rsidR="00BC1E89">
        <w:t xml:space="preserve">financial condition.  The information requested here </w:t>
      </w:r>
      <w:r w:rsidR="00607D4A">
        <w:t>includes both Balance Sheet and Income Statement information.</w:t>
      </w:r>
    </w:p>
    <w:p w14:paraId="733BC15D" w14:textId="61CC2A56" w:rsidR="00607D4A" w:rsidRDefault="00607D4A" w:rsidP="004E6BE1">
      <w:pPr>
        <w:spacing w:after="160"/>
        <w:jc w:val="both"/>
        <w:rPr>
          <w:i/>
        </w:rPr>
      </w:pPr>
      <w:r>
        <w:t xml:space="preserve">Schedule E then requests a great deal of additional detail about each applicant’s expenditures.  </w:t>
      </w:r>
    </w:p>
    <w:p w14:paraId="408D932A" w14:textId="00F35827" w:rsidR="00607D4A" w:rsidRPr="00607D4A" w:rsidRDefault="00034507" w:rsidP="004E6BE1">
      <w:pPr>
        <w:spacing w:after="160"/>
        <w:jc w:val="both"/>
      </w:pPr>
      <w:r>
        <w:rPr>
          <w:i/>
        </w:rPr>
        <w:t>Banks</w:t>
      </w:r>
      <w:r w:rsidR="00607D4A">
        <w:rPr>
          <w:i/>
        </w:rPr>
        <w:t xml:space="preserve"> seek to learn </w:t>
      </w:r>
      <w:r w:rsidR="00607D4A">
        <w:rPr>
          <w:i/>
          <w:u w:val="single"/>
        </w:rPr>
        <w:t>everything</w:t>
      </w:r>
      <w:r w:rsidR="00607D4A">
        <w:rPr>
          <w:i/>
        </w:rPr>
        <w:t xml:space="preserve"> about an applicant’s financial status and history in order to minimize the risk of extending credit to an owner / business that may default on the loan.</w:t>
      </w:r>
    </w:p>
    <w:sectPr w:rsidR="00607D4A" w:rsidRPr="00607D4A" w:rsidSect="008F0CD6">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25BC" w14:textId="77777777" w:rsidR="00E46856" w:rsidRDefault="00E46856" w:rsidP="00DB0209">
      <w:r>
        <w:separator/>
      </w:r>
    </w:p>
  </w:endnote>
  <w:endnote w:type="continuationSeparator" w:id="0">
    <w:p w14:paraId="13BE8EB2" w14:textId="77777777" w:rsidR="00E46856" w:rsidRDefault="00E46856"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607D4A" w:rsidRDefault="00607D4A"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607D4A" w:rsidRDefault="00607D4A"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7A0B5D8D" w:rsidR="00607D4A" w:rsidRPr="007831F0" w:rsidRDefault="00607D4A"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286597">
      <w:rPr>
        <w:sz w:val="20"/>
        <w:szCs w:val="20"/>
      </w:rPr>
      <w:t xml:space="preserve">: </w:t>
    </w:r>
    <w:r>
      <w:rPr>
        <w:sz w:val="20"/>
        <w:szCs w:val="20"/>
      </w:rPr>
      <w:t xml:space="preserve"> Bank Line of Credit Application </w:t>
    </w:r>
    <w:r w:rsidRPr="00AB3986">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6848CB">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6848CB">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F9E2B67" w:rsidR="00607D4A" w:rsidRPr="007831F0" w:rsidRDefault="00607D4A"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Cost of Credit Worksheet </w:t>
    </w:r>
    <w:r w:rsidRPr="00AB3986">
      <w:rPr>
        <w:sz w:val="20"/>
        <w:szCs w:val="20"/>
        <w:highlight w:val="yellow"/>
      </w:rPr>
      <w:t>Teacher Guide</w:t>
    </w:r>
    <w:r w:rsidR="001653A4">
      <w:rPr>
        <w:sz w:val="20"/>
        <w:szCs w:val="20"/>
      </w:rPr>
      <w:t xml:space="preserve"> – </w:t>
    </w:r>
    <w:r w:rsidR="001653A4">
      <w:rPr>
        <w:sz w:val="20"/>
        <w:szCs w:val="20"/>
        <w:lang w:bidi="en-US"/>
      </w:rPr>
      <w:t>p</w:t>
    </w:r>
    <w:r w:rsidR="001653A4" w:rsidRPr="003F5B9A">
      <w:rPr>
        <w:sz w:val="20"/>
        <w:szCs w:val="20"/>
        <w:lang w:bidi="en-US"/>
      </w:rPr>
      <w:t xml:space="preserve">age </w:t>
    </w:r>
    <w:r w:rsidR="001653A4" w:rsidRPr="003F5B9A">
      <w:rPr>
        <w:sz w:val="20"/>
        <w:szCs w:val="20"/>
        <w:lang w:bidi="en-US"/>
      </w:rPr>
      <w:fldChar w:fldCharType="begin"/>
    </w:r>
    <w:r w:rsidR="001653A4" w:rsidRPr="003F5B9A">
      <w:rPr>
        <w:sz w:val="20"/>
        <w:szCs w:val="20"/>
        <w:lang w:bidi="en-US"/>
      </w:rPr>
      <w:instrText xml:space="preserve"> PAGE </w:instrText>
    </w:r>
    <w:r w:rsidR="001653A4" w:rsidRPr="003F5B9A">
      <w:rPr>
        <w:sz w:val="20"/>
        <w:szCs w:val="20"/>
        <w:lang w:bidi="en-US"/>
      </w:rPr>
      <w:fldChar w:fldCharType="separate"/>
    </w:r>
    <w:r w:rsidR="006848CB">
      <w:rPr>
        <w:noProof/>
        <w:sz w:val="20"/>
        <w:szCs w:val="20"/>
        <w:lang w:bidi="en-US"/>
      </w:rPr>
      <w:t>1</w:t>
    </w:r>
    <w:r w:rsidR="001653A4" w:rsidRPr="003F5B9A">
      <w:rPr>
        <w:sz w:val="20"/>
        <w:szCs w:val="20"/>
        <w:lang w:bidi="en-US"/>
      </w:rPr>
      <w:fldChar w:fldCharType="end"/>
    </w:r>
    <w:r w:rsidR="001653A4" w:rsidRPr="003F5B9A">
      <w:rPr>
        <w:sz w:val="20"/>
        <w:szCs w:val="20"/>
        <w:lang w:bidi="en-US"/>
      </w:rPr>
      <w:t xml:space="preserve"> of </w:t>
    </w:r>
    <w:r w:rsidR="001653A4" w:rsidRPr="003F5B9A">
      <w:rPr>
        <w:sz w:val="20"/>
        <w:szCs w:val="20"/>
        <w:lang w:bidi="en-US"/>
      </w:rPr>
      <w:fldChar w:fldCharType="begin"/>
    </w:r>
    <w:r w:rsidR="001653A4" w:rsidRPr="003F5B9A">
      <w:rPr>
        <w:sz w:val="20"/>
        <w:szCs w:val="20"/>
        <w:lang w:bidi="en-US"/>
      </w:rPr>
      <w:instrText xml:space="preserve"> NUMPAGES </w:instrText>
    </w:r>
    <w:r w:rsidR="001653A4" w:rsidRPr="003F5B9A">
      <w:rPr>
        <w:sz w:val="20"/>
        <w:szCs w:val="20"/>
        <w:lang w:bidi="en-US"/>
      </w:rPr>
      <w:fldChar w:fldCharType="separate"/>
    </w:r>
    <w:r w:rsidR="006848CB">
      <w:rPr>
        <w:noProof/>
        <w:sz w:val="20"/>
        <w:szCs w:val="20"/>
        <w:lang w:bidi="en-US"/>
      </w:rPr>
      <w:t>3</w:t>
    </w:r>
    <w:r w:rsidR="001653A4"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06FC5" w14:textId="77777777" w:rsidR="00E46856" w:rsidRDefault="00E46856" w:rsidP="00DB0209">
      <w:r>
        <w:separator/>
      </w:r>
    </w:p>
  </w:footnote>
  <w:footnote w:type="continuationSeparator" w:id="0">
    <w:p w14:paraId="193EDB7D" w14:textId="77777777" w:rsidR="00E46856" w:rsidRDefault="00E46856"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607D4A" w:rsidRPr="003F5B9A" w:rsidRDefault="00607D4A" w:rsidP="00286597">
    <w:pPr>
      <w:pStyle w:val="Header"/>
      <w:ind w:left="81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1590D88B" w:rsidR="00607D4A" w:rsidRPr="003F5B9A" w:rsidRDefault="00286597" w:rsidP="00286597">
    <w:pPr>
      <w:pStyle w:val="Header"/>
      <w:ind w:left="810"/>
      <w:jc w:val="center"/>
      <w:rPr>
        <w:b/>
        <w:sz w:val="28"/>
        <w:szCs w:val="28"/>
      </w:rPr>
    </w:pPr>
    <w:r>
      <w:rPr>
        <w:b/>
        <w:sz w:val="28"/>
        <w:szCs w:val="28"/>
      </w:rPr>
      <w:t>Bank Line of Credit Application</w:t>
    </w:r>
    <w:r w:rsidR="00607D4A">
      <w:rPr>
        <w:b/>
        <w:sz w:val="28"/>
        <w:szCs w:val="28"/>
      </w:rPr>
      <w:t xml:space="preserve"> </w:t>
    </w:r>
    <w:r w:rsidR="00607D4A" w:rsidRPr="00AB3986">
      <w:rPr>
        <w:b/>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607D4A" w:rsidRDefault="00607D4A">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C0CFE"/>
    <w:multiLevelType w:val="hybridMultilevel"/>
    <w:tmpl w:val="6C9E4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5C554E"/>
    <w:multiLevelType w:val="hybridMultilevel"/>
    <w:tmpl w:val="A8D6B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1A4BF9"/>
    <w:multiLevelType w:val="hybridMultilevel"/>
    <w:tmpl w:val="96D04732"/>
    <w:lvl w:ilvl="0" w:tplc="48DC82C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3"/>
  </w:num>
  <w:num w:numId="5">
    <w:abstractNumId w:val="2"/>
  </w:num>
  <w:num w:numId="6">
    <w:abstractNumId w:val="4"/>
  </w:num>
  <w:num w:numId="7">
    <w:abstractNumId w:val="0"/>
  </w:num>
  <w:num w:numId="8">
    <w:abstractNumId w:val="10"/>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34507"/>
    <w:rsid w:val="00062C41"/>
    <w:rsid w:val="00064597"/>
    <w:rsid w:val="0006568A"/>
    <w:rsid w:val="000B57DF"/>
    <w:rsid w:val="000B7620"/>
    <w:rsid w:val="000F0BB7"/>
    <w:rsid w:val="000F2369"/>
    <w:rsid w:val="00107399"/>
    <w:rsid w:val="00146519"/>
    <w:rsid w:val="00152235"/>
    <w:rsid w:val="001653A4"/>
    <w:rsid w:val="00172D81"/>
    <w:rsid w:val="00180378"/>
    <w:rsid w:val="001E7F4F"/>
    <w:rsid w:val="002650B2"/>
    <w:rsid w:val="00266179"/>
    <w:rsid w:val="0028033D"/>
    <w:rsid w:val="00284882"/>
    <w:rsid w:val="00286597"/>
    <w:rsid w:val="00287824"/>
    <w:rsid w:val="002A7E30"/>
    <w:rsid w:val="002D451B"/>
    <w:rsid w:val="002F198B"/>
    <w:rsid w:val="00305A2C"/>
    <w:rsid w:val="0031188B"/>
    <w:rsid w:val="00315376"/>
    <w:rsid w:val="00320693"/>
    <w:rsid w:val="00341286"/>
    <w:rsid w:val="003427A0"/>
    <w:rsid w:val="0037108A"/>
    <w:rsid w:val="00373E65"/>
    <w:rsid w:val="003D66FC"/>
    <w:rsid w:val="003F5B9A"/>
    <w:rsid w:val="00401732"/>
    <w:rsid w:val="00422D7F"/>
    <w:rsid w:val="00463F52"/>
    <w:rsid w:val="0048610B"/>
    <w:rsid w:val="004A6AD5"/>
    <w:rsid w:val="004D6987"/>
    <w:rsid w:val="004E6BE1"/>
    <w:rsid w:val="004F393E"/>
    <w:rsid w:val="005059EA"/>
    <w:rsid w:val="005263CC"/>
    <w:rsid w:val="00526624"/>
    <w:rsid w:val="0056092A"/>
    <w:rsid w:val="00572DC6"/>
    <w:rsid w:val="00580AD8"/>
    <w:rsid w:val="0060133E"/>
    <w:rsid w:val="00607D4A"/>
    <w:rsid w:val="00615A7A"/>
    <w:rsid w:val="00672740"/>
    <w:rsid w:val="006742D6"/>
    <w:rsid w:val="00674C07"/>
    <w:rsid w:val="006829A2"/>
    <w:rsid w:val="006848CB"/>
    <w:rsid w:val="006A1FC4"/>
    <w:rsid w:val="006B13CA"/>
    <w:rsid w:val="006B2C4D"/>
    <w:rsid w:val="006B6618"/>
    <w:rsid w:val="006E61E8"/>
    <w:rsid w:val="006F05EE"/>
    <w:rsid w:val="007132B5"/>
    <w:rsid w:val="007223F6"/>
    <w:rsid w:val="0072412B"/>
    <w:rsid w:val="00757825"/>
    <w:rsid w:val="00776BC3"/>
    <w:rsid w:val="007831F0"/>
    <w:rsid w:val="007908BE"/>
    <w:rsid w:val="00796D50"/>
    <w:rsid w:val="007C2D81"/>
    <w:rsid w:val="007E25CE"/>
    <w:rsid w:val="00805200"/>
    <w:rsid w:val="008143FD"/>
    <w:rsid w:val="00817C95"/>
    <w:rsid w:val="008411B6"/>
    <w:rsid w:val="0085243B"/>
    <w:rsid w:val="008641D2"/>
    <w:rsid w:val="00883206"/>
    <w:rsid w:val="008E0119"/>
    <w:rsid w:val="008E29F6"/>
    <w:rsid w:val="008F0CD6"/>
    <w:rsid w:val="008F7A80"/>
    <w:rsid w:val="00903619"/>
    <w:rsid w:val="00943A87"/>
    <w:rsid w:val="009461A1"/>
    <w:rsid w:val="009511BC"/>
    <w:rsid w:val="0097037D"/>
    <w:rsid w:val="009B441C"/>
    <w:rsid w:val="009C48A6"/>
    <w:rsid w:val="00A00194"/>
    <w:rsid w:val="00A104D5"/>
    <w:rsid w:val="00A25190"/>
    <w:rsid w:val="00A3121C"/>
    <w:rsid w:val="00A44A79"/>
    <w:rsid w:val="00A63E30"/>
    <w:rsid w:val="00A656BE"/>
    <w:rsid w:val="00AA03CE"/>
    <w:rsid w:val="00AB3986"/>
    <w:rsid w:val="00AD34A3"/>
    <w:rsid w:val="00B31C36"/>
    <w:rsid w:val="00B660D1"/>
    <w:rsid w:val="00B765CA"/>
    <w:rsid w:val="00BB4181"/>
    <w:rsid w:val="00BC1E89"/>
    <w:rsid w:val="00BC4C66"/>
    <w:rsid w:val="00BD4ABF"/>
    <w:rsid w:val="00BF13AD"/>
    <w:rsid w:val="00C1207A"/>
    <w:rsid w:val="00C60645"/>
    <w:rsid w:val="00C85D79"/>
    <w:rsid w:val="00CB0599"/>
    <w:rsid w:val="00CB0651"/>
    <w:rsid w:val="00CD4EB0"/>
    <w:rsid w:val="00CE2F08"/>
    <w:rsid w:val="00CE3769"/>
    <w:rsid w:val="00CE649E"/>
    <w:rsid w:val="00D01959"/>
    <w:rsid w:val="00D4178A"/>
    <w:rsid w:val="00D50B71"/>
    <w:rsid w:val="00D61844"/>
    <w:rsid w:val="00D61DC1"/>
    <w:rsid w:val="00D80088"/>
    <w:rsid w:val="00D8214E"/>
    <w:rsid w:val="00D9104C"/>
    <w:rsid w:val="00DB0209"/>
    <w:rsid w:val="00DB2A31"/>
    <w:rsid w:val="00DB2CDD"/>
    <w:rsid w:val="00DD6784"/>
    <w:rsid w:val="00DE5DEA"/>
    <w:rsid w:val="00DF00E6"/>
    <w:rsid w:val="00E15313"/>
    <w:rsid w:val="00E46856"/>
    <w:rsid w:val="00E666D3"/>
    <w:rsid w:val="00E738DA"/>
    <w:rsid w:val="00E77DB8"/>
    <w:rsid w:val="00E95B1C"/>
    <w:rsid w:val="00EA144B"/>
    <w:rsid w:val="00EA3E78"/>
    <w:rsid w:val="00EB06AB"/>
    <w:rsid w:val="00EC595B"/>
    <w:rsid w:val="00EE25B9"/>
    <w:rsid w:val="00EF5624"/>
    <w:rsid w:val="00F248C7"/>
    <w:rsid w:val="00F4016B"/>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987"/>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8601">
      <w:bodyDiv w:val="1"/>
      <w:marLeft w:val="0"/>
      <w:marRight w:val="0"/>
      <w:marTop w:val="0"/>
      <w:marBottom w:val="0"/>
      <w:divBdr>
        <w:top w:val="none" w:sz="0" w:space="0" w:color="auto"/>
        <w:left w:val="none" w:sz="0" w:space="0" w:color="auto"/>
        <w:bottom w:val="none" w:sz="0" w:space="0" w:color="auto"/>
        <w:right w:val="none" w:sz="0" w:space="0" w:color="auto"/>
      </w:divBdr>
    </w:div>
    <w:div w:id="173888540">
      <w:bodyDiv w:val="1"/>
      <w:marLeft w:val="0"/>
      <w:marRight w:val="0"/>
      <w:marTop w:val="0"/>
      <w:marBottom w:val="0"/>
      <w:divBdr>
        <w:top w:val="none" w:sz="0" w:space="0" w:color="auto"/>
        <w:left w:val="none" w:sz="0" w:space="0" w:color="auto"/>
        <w:bottom w:val="none" w:sz="0" w:space="0" w:color="auto"/>
        <w:right w:val="none" w:sz="0" w:space="0" w:color="auto"/>
      </w:divBdr>
    </w:div>
    <w:div w:id="395320026">
      <w:bodyDiv w:val="1"/>
      <w:marLeft w:val="0"/>
      <w:marRight w:val="0"/>
      <w:marTop w:val="0"/>
      <w:marBottom w:val="0"/>
      <w:divBdr>
        <w:top w:val="none" w:sz="0" w:space="0" w:color="auto"/>
        <w:left w:val="none" w:sz="0" w:space="0" w:color="auto"/>
        <w:bottom w:val="none" w:sz="0" w:space="0" w:color="auto"/>
        <w:right w:val="none" w:sz="0" w:space="0" w:color="auto"/>
      </w:divBdr>
    </w:div>
    <w:div w:id="514080301">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974600431">
      <w:bodyDiv w:val="1"/>
      <w:marLeft w:val="0"/>
      <w:marRight w:val="0"/>
      <w:marTop w:val="0"/>
      <w:marBottom w:val="0"/>
      <w:divBdr>
        <w:top w:val="none" w:sz="0" w:space="0" w:color="auto"/>
        <w:left w:val="none" w:sz="0" w:space="0" w:color="auto"/>
        <w:bottom w:val="none" w:sz="0" w:space="0" w:color="auto"/>
        <w:right w:val="none" w:sz="0" w:space="0" w:color="auto"/>
      </w:divBdr>
    </w:div>
    <w:div w:id="1109857811">
      <w:bodyDiv w:val="1"/>
      <w:marLeft w:val="0"/>
      <w:marRight w:val="0"/>
      <w:marTop w:val="0"/>
      <w:marBottom w:val="0"/>
      <w:divBdr>
        <w:top w:val="none" w:sz="0" w:space="0" w:color="auto"/>
        <w:left w:val="none" w:sz="0" w:space="0" w:color="auto"/>
        <w:bottom w:val="none" w:sz="0" w:space="0" w:color="auto"/>
        <w:right w:val="none" w:sz="0" w:space="0" w:color="auto"/>
      </w:divBdr>
    </w:div>
    <w:div w:id="1372223077">
      <w:bodyDiv w:val="1"/>
      <w:marLeft w:val="0"/>
      <w:marRight w:val="0"/>
      <w:marTop w:val="0"/>
      <w:marBottom w:val="0"/>
      <w:divBdr>
        <w:top w:val="none" w:sz="0" w:space="0" w:color="auto"/>
        <w:left w:val="none" w:sz="0" w:space="0" w:color="auto"/>
        <w:bottom w:val="none" w:sz="0" w:space="0" w:color="auto"/>
        <w:right w:val="none" w:sz="0" w:space="0" w:color="auto"/>
      </w:divBdr>
    </w:div>
    <w:div w:id="1612778296">
      <w:bodyDiv w:val="1"/>
      <w:marLeft w:val="0"/>
      <w:marRight w:val="0"/>
      <w:marTop w:val="0"/>
      <w:marBottom w:val="0"/>
      <w:divBdr>
        <w:top w:val="none" w:sz="0" w:space="0" w:color="auto"/>
        <w:left w:val="none" w:sz="0" w:space="0" w:color="auto"/>
        <w:bottom w:val="none" w:sz="0" w:space="0" w:color="auto"/>
        <w:right w:val="none" w:sz="0" w:space="0" w:color="auto"/>
      </w:divBdr>
    </w:div>
    <w:div w:id="18684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1112</Words>
  <Characters>6345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2016-06-11T23:01:00Z</cp:lastPrinted>
  <dcterms:created xsi:type="dcterms:W3CDTF">2016-06-09T16:04:00Z</dcterms:created>
  <dcterms:modified xsi:type="dcterms:W3CDTF">2016-06-11T23:01:00Z</dcterms:modified>
</cp:coreProperties>
</file>