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line="240" w:lineRule="auto"/>
        <w:rPr>
          <w:sz w:val="22"/>
          <w:szCs w:val="22"/>
        </w:rPr>
      </w:pPr>
      <w:bookmarkStart w:colFirst="0" w:colLast="0" w:name="_7eke042h1yyy" w:id="0"/>
      <w:bookmarkEnd w:id="0"/>
      <w:r w:rsidDel="00000000" w:rsidR="00000000" w:rsidRPr="00000000">
        <w:rPr>
          <w:sz w:val="42"/>
          <w:szCs w:val="42"/>
          <w:rtl w:val="0"/>
        </w:rPr>
        <w:t xml:space="preserve">BOY Leader Conference Framework             </w:t>
      </w:r>
      <w:r w:rsidDel="00000000" w:rsidR="00000000" w:rsidRPr="00000000">
        <w:rPr>
          <w:sz w:val="22"/>
          <w:szCs w:val="22"/>
          <w:rtl w:val="0"/>
        </w:rPr>
        <w:t xml:space="preserve">Released June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rPr>
          <w:color w:val="4d4d4f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line="240" w:lineRule="auto"/>
        <w:rPr/>
      </w:pPr>
      <w:bookmarkStart w:colFirst="0" w:colLast="0" w:name="_inwshnrbf2g2" w:id="1"/>
      <w:bookmarkEnd w:id="1"/>
      <w:r w:rsidDel="00000000" w:rsidR="00000000" w:rsidRPr="00000000">
        <w:rPr>
          <w:rtl w:val="0"/>
        </w:rPr>
        <w:t xml:space="preserve">Beginning-of-Year (BOY) Initial Conference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5400"/>
          <w:tab w:val="left" w:leader="none" w:pos="5703"/>
          <w:tab w:val="left" w:leader="none" w:pos="9930"/>
        </w:tabs>
        <w:spacing w:after="0" w:before="126" w:line="240" w:lineRule="auto"/>
        <w:ind w:left="0" w:right="0" w:firstLine="0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Leader</w:t>
      </w:r>
      <w:r w:rsidDel="00000000" w:rsidR="00000000" w:rsidRPr="00000000">
        <w:rPr>
          <w:color w:val="666666"/>
          <w:sz w:val="20"/>
          <w:szCs w:val="20"/>
          <w:u w:val="single"/>
          <w:rtl w:val="0"/>
        </w:rPr>
        <w:tab/>
      </w:r>
      <w:r w:rsidDel="00000000" w:rsidR="00000000" w:rsidRPr="00000000">
        <w:rPr>
          <w:color w:val="666666"/>
          <w:sz w:val="20"/>
          <w:szCs w:val="20"/>
          <w:rtl w:val="0"/>
        </w:rPr>
        <w:tab/>
        <w:t xml:space="preserve">        School Name </w:t>
      </w:r>
      <w:r w:rsidDel="00000000" w:rsidR="00000000" w:rsidRPr="00000000">
        <w:rPr>
          <w:color w:val="666666"/>
          <w:sz w:val="20"/>
          <w:szCs w:val="20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before="2" w:line="240" w:lineRule="auto"/>
        <w:rPr>
          <w:color w:val="666666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5340"/>
          <w:tab w:val="left" w:leader="none" w:pos="5694"/>
          <w:tab w:val="left" w:leader="none" w:pos="9923"/>
        </w:tabs>
        <w:spacing w:after="0" w:before="57" w:line="240" w:lineRule="auto"/>
        <w:ind w:left="0" w:firstLine="0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School Year</w:t>
      </w:r>
      <w:r w:rsidDel="00000000" w:rsidR="00000000" w:rsidRPr="00000000">
        <w:rPr>
          <w:color w:val="666666"/>
          <w:sz w:val="20"/>
          <w:szCs w:val="20"/>
          <w:u w:val="single"/>
          <w:rtl w:val="0"/>
        </w:rPr>
        <w:tab/>
      </w:r>
      <w:r w:rsidDel="00000000" w:rsidR="00000000" w:rsidRPr="00000000">
        <w:rPr>
          <w:color w:val="666666"/>
          <w:sz w:val="20"/>
          <w:szCs w:val="20"/>
          <w:rtl w:val="0"/>
        </w:rPr>
        <w:tab/>
        <w:t xml:space="preserve">        Evaluator </w:t>
      </w:r>
      <w:r w:rsidDel="00000000" w:rsidR="00000000" w:rsidRPr="00000000">
        <w:rPr>
          <w:color w:val="666666"/>
          <w:sz w:val="20"/>
          <w:szCs w:val="20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before="2" w:line="240" w:lineRule="auto"/>
        <w:rPr>
          <w:color w:val="666666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7393"/>
        </w:tabs>
        <w:spacing w:after="0" w:before="56" w:line="240" w:lineRule="auto"/>
        <w:ind w:left="0" w:firstLine="0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BOY Conference Date:  </w:t>
      </w:r>
      <w:r w:rsidDel="00000000" w:rsidR="00000000" w:rsidRPr="00000000">
        <w:rPr>
          <w:color w:val="666666"/>
          <w:sz w:val="20"/>
          <w:szCs w:val="20"/>
          <w:u w:val="single"/>
          <w:rtl w:val="0"/>
        </w:rPr>
        <w:tab/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                                                                                                           </w:t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rPr>
          <w:color w:val="666666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Ind w:w="1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05"/>
        <w:gridCol w:w="6795"/>
        <w:tblGridChange w:id="0">
          <w:tblGrid>
            <w:gridCol w:w="4005"/>
            <w:gridCol w:w="6795"/>
          </w:tblGrid>
        </w:tblGridChange>
      </w:tblGrid>
      <w:tr>
        <w:trPr>
          <w:cantSplit w:val="0"/>
          <w:trHeight w:val="412" w:hRule="atLeast"/>
          <w:tblHeader w:val="0"/>
        </w:trPr>
        <w:tc>
          <w:tcPr>
            <w:gridSpan w:val="2"/>
            <w:shd w:fill="efefef" w:val="clear"/>
          </w:tcPr>
          <w:p w:rsidR="00000000" w:rsidDel="00000000" w:rsidP="00000000" w:rsidRDefault="00000000" w:rsidRPr="00000000" w14:paraId="0000000A">
            <w:pPr>
              <w:widowControl w:val="0"/>
              <w:spacing w:after="0" w:before="52" w:line="240" w:lineRule="auto"/>
              <w:ind w:left="180" w:right="225" w:firstLine="0"/>
              <w:jc w:val="center"/>
              <w:rPr>
                <w:b w:val="1"/>
                <w:i w:val="1"/>
                <w:color w:val="666666"/>
              </w:rPr>
            </w:pPr>
            <w:r w:rsidDel="00000000" w:rsidR="00000000" w:rsidRPr="00000000">
              <w:rPr>
                <w:b w:val="1"/>
                <w:i w:val="1"/>
                <w:color w:val="666666"/>
                <w:rtl w:val="0"/>
              </w:rPr>
              <w:t xml:space="preserve">Self-Analysis Questions</w:t>
            </w:r>
          </w:p>
        </w:tc>
      </w:tr>
      <w:tr>
        <w:trPr>
          <w:cantSplit w:val="0"/>
          <w:trHeight w:val="1912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spacing w:after="0" w:line="240" w:lineRule="auto"/>
              <w:ind w:left="400" w:hanging="270"/>
              <w:rPr>
                <w:rFonts w:ascii="Public Sans" w:cs="Public Sans" w:eastAsia="Public Sans" w:hAnsi="Public Sans"/>
                <w:b w:val="1"/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666666"/>
                <w:rtl w:val="0"/>
              </w:rPr>
              <w:t xml:space="preserve">What is your school improvement focus? 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spacing w:after="0" w:line="240" w:lineRule="auto"/>
              <w:ind w:left="400" w:hanging="270"/>
              <w:rPr>
                <w:rFonts w:ascii="Public Sans" w:cs="Public Sans" w:eastAsia="Public Sans" w:hAnsi="Public Sans"/>
                <w:b w:val="1"/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666666"/>
                <w:rtl w:val="0"/>
              </w:rPr>
              <w:t xml:space="preserve">What data should you see move as a result of your school improvement focus?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spacing w:after="0" w:line="240" w:lineRule="auto"/>
              <w:ind w:left="400" w:hanging="270"/>
              <w:rPr>
                <w:b w:val="1"/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666666"/>
                <w:rtl w:val="0"/>
              </w:rPr>
              <w:t xml:space="preserve">What data will be important to monitor? </w:t>
            </w:r>
          </w:p>
        </w:tc>
        <w:tc>
          <w:tcPr/>
          <w:p w:rsidR="00000000" w:rsidDel="00000000" w:rsidP="00000000" w:rsidRDefault="00000000" w:rsidRPr="00000000" w14:paraId="0000000F">
            <w:pPr>
              <w:widowControl w:val="0"/>
              <w:spacing w:after="0" w:line="240" w:lineRule="auto"/>
              <w:ind w:right="0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6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5">
            <w:pPr>
              <w:widowControl w:val="0"/>
              <w:spacing w:after="0" w:before="1" w:line="240" w:lineRule="auto"/>
              <w:ind w:left="115" w:right="345" w:firstLine="0"/>
              <w:rPr>
                <w:b w:val="1"/>
                <w:color w:val="666666"/>
              </w:rPr>
            </w:pPr>
            <w:r w:rsidDel="00000000" w:rsidR="00000000" w:rsidRPr="00000000">
              <w:rPr>
                <w:b w:val="1"/>
                <w:color w:val="666666"/>
                <w:rtl w:val="0"/>
              </w:rPr>
              <w:t xml:space="preserve">Which areas on the rubric do you feel that you have consistently and effectively exemplified as a campus Leader?</w:t>
            </w:r>
          </w:p>
          <w:p w:rsidR="00000000" w:rsidDel="00000000" w:rsidP="00000000" w:rsidRDefault="00000000" w:rsidRPr="00000000" w14:paraId="00000016">
            <w:pPr>
              <w:widowControl w:val="0"/>
              <w:spacing w:after="0" w:before="9" w:line="240" w:lineRule="auto"/>
              <w:rPr>
                <w:color w:val="666666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ind w:left="115" w:right="208" w:firstLine="0"/>
              <w:rPr>
                <w:i w:val="1"/>
                <w:color w:val="666666"/>
              </w:rPr>
            </w:pPr>
            <w:r w:rsidDel="00000000" w:rsidR="00000000" w:rsidRPr="00000000">
              <w:rPr>
                <w:i w:val="1"/>
                <w:color w:val="666666"/>
                <w:rtl w:val="0"/>
              </w:rPr>
              <w:t xml:space="preserve">(Note: For a new leader, you might ask which area(s) of the rubric they feel most comfortable with and why.)</w:t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6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ind w:left="115" w:right="753" w:firstLine="0"/>
              <w:rPr>
                <w:b w:val="1"/>
                <w:color w:val="666666"/>
              </w:rPr>
            </w:pPr>
            <w:r w:rsidDel="00000000" w:rsidR="00000000" w:rsidRPr="00000000">
              <w:rPr>
                <w:b w:val="1"/>
                <w:color w:val="666666"/>
                <w:rtl w:val="0"/>
              </w:rPr>
              <w:t xml:space="preserve">Which area(s) on the rubric do you feel that you would like to strengthen and why?</w:t>
            </w:r>
          </w:p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ind w:left="120" w:right="208" w:firstLine="0"/>
              <w:rPr>
                <w:i w:val="1"/>
                <w:color w:val="666666"/>
              </w:rPr>
            </w:pPr>
            <w:r w:rsidDel="00000000" w:rsidR="00000000" w:rsidRPr="00000000">
              <w:rPr>
                <w:i w:val="1"/>
                <w:color w:val="666666"/>
                <w:rtl w:val="0"/>
              </w:rPr>
              <w:t xml:space="preserve">(Note: For a new leader, you might ask which area(s) of the rubric they feel least comfortable with and why.)</w:t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6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ind w:left="115" w:right="345" w:firstLine="0"/>
              <w:rPr>
                <w:b w:val="1"/>
                <w:color w:val="666666"/>
              </w:rPr>
            </w:pPr>
            <w:r w:rsidDel="00000000" w:rsidR="00000000" w:rsidRPr="00000000">
              <w:rPr>
                <w:b w:val="1"/>
                <w:color w:val="666666"/>
                <w:rtl w:val="0"/>
              </w:rPr>
              <w:t xml:space="preserve">What steps would you like to take to strengthen these identified area(s) of the rubric?</w:t>
            </w:r>
          </w:p>
          <w:p w:rsidR="00000000" w:rsidDel="00000000" w:rsidP="00000000" w:rsidRDefault="00000000" w:rsidRPr="00000000" w14:paraId="00000027">
            <w:pPr>
              <w:widowControl w:val="0"/>
              <w:spacing w:after="0" w:before="5" w:line="240" w:lineRule="auto"/>
              <w:rPr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ind w:left="115" w:right="169" w:firstLine="0"/>
              <w:rPr>
                <w:i w:val="1"/>
                <w:color w:val="666666"/>
              </w:rPr>
            </w:pPr>
            <w:r w:rsidDel="00000000" w:rsidR="00000000" w:rsidRPr="00000000">
              <w:rPr>
                <w:i w:val="1"/>
                <w:color w:val="666666"/>
                <w:rtl w:val="0"/>
              </w:rPr>
              <w:t xml:space="preserve">(Note: The evaluator supports the leader with developing the action plan that consists of intentional steps for strengthening identified area(s) of the rubric.)</w:t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after="0" w:line="240" w:lineRule="auto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after="0" w:line="240" w:lineRule="auto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3">
            <w:pPr>
              <w:widowControl w:val="0"/>
              <w:spacing w:after="0" w:line="246" w:lineRule="auto"/>
              <w:ind w:left="115" w:firstLine="0"/>
              <w:rPr>
                <w:b w:val="1"/>
                <w:color w:val="666666"/>
              </w:rPr>
            </w:pPr>
            <w:r w:rsidDel="00000000" w:rsidR="00000000" w:rsidRPr="00000000">
              <w:rPr>
                <w:b w:val="1"/>
                <w:color w:val="666666"/>
                <w:rtl w:val="0"/>
              </w:rPr>
              <w:t xml:space="preserve">Leader Goal(s)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4">
            <w:pPr>
              <w:widowControl w:val="0"/>
              <w:spacing w:after="0" w:line="246" w:lineRule="auto"/>
              <w:ind w:left="121" w:firstLine="0"/>
              <w:rPr>
                <w:b w:val="1"/>
                <w:color w:val="666666"/>
              </w:rPr>
            </w:pPr>
            <w:r w:rsidDel="00000000" w:rsidR="00000000" w:rsidRPr="00000000">
              <w:rPr>
                <w:b w:val="1"/>
                <w:color w:val="666666"/>
                <w:rtl w:val="0"/>
              </w:rPr>
              <w:t xml:space="preserve">Action Plan to Reach Goal(s)</w:t>
            </w:r>
          </w:p>
        </w:tc>
      </w:tr>
      <w:tr>
        <w:trPr>
          <w:cantSplit w:val="0"/>
          <w:trHeight w:val="1590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widowControl w:val="0"/>
              <w:spacing w:after="0" w:line="240" w:lineRule="auto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rPr>
                <w:color w:val="666666"/>
              </w:rPr>
            </w:pPr>
            <w:r w:rsidDel="00000000" w:rsidR="00000000" w:rsidRPr="00000000">
              <w:rPr>
                <w:color w:val="666666"/>
                <w:rtl w:val="0"/>
              </w:rPr>
              <w:t xml:space="preserve">(Note: This can be a link to the strategic plan, school improvement plan, or long-range plan. The action plan should show connection to the refinement indicator(s) on the rubric.)  </w:t>
            </w:r>
          </w:p>
        </w:tc>
      </w:tr>
    </w:tbl>
    <w:p w:rsidR="00000000" w:rsidDel="00000000" w:rsidP="00000000" w:rsidRDefault="00000000" w:rsidRPr="00000000" w14:paraId="00000037">
      <w:pPr>
        <w:widowControl w:val="0"/>
        <w:spacing w:after="0" w:line="240" w:lineRule="auto"/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after="0" w:line="240" w:lineRule="auto"/>
        <w:ind w:left="0" w:firstLine="0"/>
        <w:rPr>
          <w:i w:val="1"/>
          <w:color w:val="666666"/>
        </w:rPr>
      </w:pPr>
      <w:r w:rsidDel="00000000" w:rsidR="00000000" w:rsidRPr="00000000">
        <w:rPr>
          <w:b w:val="1"/>
          <w:i w:val="1"/>
          <w:color w:val="666666"/>
          <w:rtl w:val="0"/>
        </w:rPr>
        <w:t xml:space="preserve">Planned Informal Meetings/Campus Visits </w:t>
      </w:r>
      <w:r w:rsidDel="00000000" w:rsidR="00000000" w:rsidRPr="00000000">
        <w:rPr>
          <w:i w:val="1"/>
          <w:color w:val="666666"/>
          <w:rtl w:val="0"/>
        </w:rPr>
        <w:t xml:space="preserve">(First Semester)</w:t>
      </w:r>
    </w:p>
    <w:p w:rsidR="00000000" w:rsidDel="00000000" w:rsidP="00000000" w:rsidRDefault="00000000" w:rsidRPr="00000000" w14:paraId="00000039">
      <w:pPr>
        <w:widowControl w:val="0"/>
        <w:spacing w:after="0" w:line="240" w:lineRule="auto"/>
        <w:ind w:left="0" w:right="747" w:firstLine="0"/>
        <w:rPr>
          <w:i w:val="1"/>
          <w:color w:val="666666"/>
        </w:rPr>
      </w:pPr>
      <w:r w:rsidDel="00000000" w:rsidR="00000000" w:rsidRPr="00000000">
        <w:rPr>
          <w:i w:val="1"/>
          <w:color w:val="666666"/>
          <w:rtl w:val="0"/>
        </w:rPr>
        <w:t xml:space="preserve">*Based on the above Action Plan, list the date and planned activities/campus visits that will support the leader with implementation.</w:t>
      </w:r>
    </w:p>
    <w:p w:rsidR="00000000" w:rsidDel="00000000" w:rsidP="00000000" w:rsidRDefault="00000000" w:rsidRPr="00000000" w14:paraId="0000003A">
      <w:pPr>
        <w:widowControl w:val="0"/>
        <w:spacing w:after="0" w:line="240" w:lineRule="auto"/>
        <w:ind w:left="300" w:right="747" w:firstLine="0"/>
        <w:rPr>
          <w:i w:val="1"/>
          <w:color w:val="666666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Ind w:w="22.0000000000000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65"/>
        <w:gridCol w:w="7335"/>
        <w:tblGridChange w:id="0">
          <w:tblGrid>
            <w:gridCol w:w="3465"/>
            <w:gridCol w:w="7335"/>
          </w:tblGrid>
        </w:tblGridChange>
      </w:tblGrid>
      <w:tr>
        <w:trPr>
          <w:cantSplit w:val="0"/>
          <w:trHeight w:val="265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B">
            <w:pPr>
              <w:widowControl w:val="0"/>
              <w:spacing w:after="0" w:line="246" w:lineRule="auto"/>
              <w:ind w:left="114" w:firstLine="0"/>
              <w:rPr>
                <w:b w:val="1"/>
                <w:color w:val="666666"/>
              </w:rPr>
            </w:pPr>
            <w:r w:rsidDel="00000000" w:rsidR="00000000" w:rsidRPr="00000000">
              <w:rPr>
                <w:b w:val="1"/>
                <w:color w:val="666666"/>
                <w:rtl w:val="0"/>
              </w:rPr>
              <w:t xml:space="preserve">Date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C">
            <w:pPr>
              <w:widowControl w:val="0"/>
              <w:spacing w:after="0" w:line="246" w:lineRule="auto"/>
              <w:ind w:left="115" w:firstLine="0"/>
              <w:rPr>
                <w:b w:val="1"/>
                <w:color w:val="666666"/>
              </w:rPr>
            </w:pPr>
            <w:r w:rsidDel="00000000" w:rsidR="00000000" w:rsidRPr="00000000">
              <w:rPr>
                <w:b w:val="1"/>
                <w:color w:val="666666"/>
                <w:rtl w:val="0"/>
              </w:rPr>
              <w:t xml:space="preserve">Activity</w:t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widowControl w:val="0"/>
        <w:spacing w:after="0" w:line="240" w:lineRule="auto"/>
        <w:rPr>
          <w:i w:val="1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after="0" w:line="240" w:lineRule="auto"/>
        <w:ind w:left="0" w:right="0" w:firstLine="0"/>
        <w:rPr>
          <w:i w:val="1"/>
          <w:color w:val="666666"/>
        </w:rPr>
      </w:pPr>
      <w:r w:rsidDel="00000000" w:rsidR="00000000" w:rsidRPr="00000000">
        <w:rPr>
          <w:b w:val="1"/>
          <w:i w:val="1"/>
          <w:color w:val="666666"/>
          <w:rtl w:val="0"/>
        </w:rPr>
        <w:t xml:space="preserve">Additional Support/Coaching Opportunities </w:t>
      </w:r>
      <w:r w:rsidDel="00000000" w:rsidR="00000000" w:rsidRPr="00000000">
        <w:rPr>
          <w:i w:val="1"/>
          <w:color w:val="666666"/>
          <w:rtl w:val="0"/>
        </w:rPr>
        <w:t xml:space="preserve">(Between BOY and MOY Conferences)</w:t>
      </w:r>
    </w:p>
    <w:p w:rsidR="00000000" w:rsidDel="00000000" w:rsidP="00000000" w:rsidRDefault="00000000" w:rsidRPr="00000000" w14:paraId="00000045">
      <w:pPr>
        <w:widowControl w:val="0"/>
        <w:spacing w:after="0" w:before="10" w:line="240" w:lineRule="auto"/>
        <w:rPr>
          <w:i w:val="1"/>
          <w:color w:val="666666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85.0" w:type="dxa"/>
        <w:jc w:val="left"/>
        <w:tblInd w:w="1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55"/>
        <w:gridCol w:w="5280"/>
        <w:gridCol w:w="3750"/>
        <w:tblGridChange w:id="0">
          <w:tblGrid>
            <w:gridCol w:w="1755"/>
            <w:gridCol w:w="5280"/>
            <w:gridCol w:w="3750"/>
          </w:tblGrid>
        </w:tblGridChange>
      </w:tblGrid>
      <w:tr>
        <w:trPr>
          <w:cantSplit w:val="0"/>
          <w:trHeight w:val="268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46">
            <w:pPr>
              <w:widowControl w:val="0"/>
              <w:spacing w:after="0" w:line="248.00000000000006" w:lineRule="auto"/>
              <w:ind w:left="115" w:firstLine="0"/>
              <w:jc w:val="center"/>
              <w:rPr>
                <w:b w:val="1"/>
                <w:color w:val="666666"/>
              </w:rPr>
            </w:pPr>
            <w:r w:rsidDel="00000000" w:rsidR="00000000" w:rsidRPr="00000000">
              <w:rPr>
                <w:b w:val="1"/>
                <w:color w:val="666666"/>
                <w:rtl w:val="0"/>
              </w:rPr>
              <w:t xml:space="preserve">Date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7">
            <w:pPr>
              <w:widowControl w:val="0"/>
              <w:spacing w:after="0" w:line="248.00000000000006" w:lineRule="auto"/>
              <w:ind w:left="110" w:firstLine="0"/>
              <w:jc w:val="center"/>
              <w:rPr>
                <w:b w:val="1"/>
                <w:color w:val="666666"/>
              </w:rPr>
            </w:pPr>
            <w:r w:rsidDel="00000000" w:rsidR="00000000" w:rsidRPr="00000000">
              <w:rPr>
                <w:b w:val="1"/>
                <w:color w:val="666666"/>
                <w:rtl w:val="0"/>
              </w:rPr>
              <w:t xml:space="preserve">Action/Outcome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8">
            <w:pPr>
              <w:widowControl w:val="0"/>
              <w:spacing w:after="0" w:line="248.00000000000006" w:lineRule="auto"/>
              <w:ind w:left="110" w:firstLine="0"/>
              <w:jc w:val="center"/>
              <w:rPr>
                <w:b w:val="1"/>
                <w:color w:val="666666"/>
              </w:rPr>
            </w:pPr>
            <w:r w:rsidDel="00000000" w:rsidR="00000000" w:rsidRPr="00000000">
              <w:rPr>
                <w:b w:val="1"/>
                <w:color w:val="666666"/>
                <w:rtl w:val="0"/>
              </w:rPr>
              <w:t xml:space="preserve">Follow-up</w:t>
            </w:r>
          </w:p>
        </w:tc>
      </w:tr>
      <w:tr>
        <w:trPr>
          <w:cantSplit w:val="0"/>
          <w:trHeight w:val="412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widowControl w:val="0"/>
              <w:spacing w:after="0" w:line="240" w:lineRule="auto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widowControl w:val="0"/>
              <w:spacing w:after="0" w:line="240" w:lineRule="auto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widowControl w:val="0"/>
              <w:spacing w:after="0" w:line="240" w:lineRule="auto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widowControl w:val="0"/>
              <w:spacing w:after="0" w:line="240" w:lineRule="auto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widowControl w:val="0"/>
              <w:spacing w:after="0" w:line="240" w:lineRule="auto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widowControl w:val="0"/>
              <w:spacing w:after="0" w:line="240" w:lineRule="auto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widowControl w:val="0"/>
              <w:spacing w:after="0" w:line="240" w:lineRule="auto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pStyle w:val="Heading1"/>
        <w:keepNext w:val="0"/>
        <w:keepLines w:val="0"/>
        <w:widowControl w:val="0"/>
        <w:spacing w:before="20" w:line="240" w:lineRule="auto"/>
        <w:ind w:left="0" w:right="390" w:firstLine="0"/>
        <w:rPr>
          <w:color w:val="666666"/>
        </w:rPr>
      </w:pPr>
      <w:bookmarkStart w:colFirst="0" w:colLast="0" w:name="_wjy8kapl7ikk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rPr>
          <w:color w:val="666666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1080" w:top="1080" w:left="720" w:right="720" w:header="0" w:footer="36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urier New"/>
  <w:font w:name="Public Sans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ublic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to Sans Symbols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spacing w:after="0" w:lineRule="auto"/>
      <w:rPr>
        <w:b w:val="1"/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Louisiana Department of Education</w:t>
    </w:r>
  </w:p>
  <w:p w:rsidR="00000000" w:rsidDel="00000000" w:rsidP="00000000" w:rsidRDefault="00000000" w:rsidRPr="00000000" w14:paraId="00000055">
    <w:pPr>
      <w:tabs>
        <w:tab w:val="right" w:leader="none" w:pos="10800"/>
      </w:tabs>
      <w:spacing w:after="0" w:lineRule="auto"/>
      <w:rPr/>
    </w:pPr>
    <w:hyperlink r:id="rId1">
      <w:r w:rsidDel="00000000" w:rsidR="00000000" w:rsidRPr="00000000">
        <w:rPr>
          <w:color w:val="017f92"/>
          <w:sz w:val="16"/>
          <w:szCs w:val="16"/>
          <w:u w:val="single"/>
          <w:rtl w:val="0"/>
        </w:rPr>
        <w:t xml:space="preserve">doe.louisiana.gov</w:t>
      </w:r>
    </w:hyperlink>
    <w:r w:rsidDel="00000000" w:rsidR="00000000" w:rsidRPr="00000000">
      <w:rPr>
        <w:sz w:val="16"/>
        <w:szCs w:val="16"/>
        <w:rtl w:val="0"/>
      </w:rPr>
      <w:t xml:space="preserve">  |  P.O. Box 94064 •  Baton Rouge, LA •  70804-9064</w:t>
      <w:tab/>
      <w:t xml:space="preserve">Page </w:t>
    </w:r>
    <w:r w:rsidDel="00000000" w:rsidR="00000000" w:rsidRPr="00000000">
      <w:rPr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spacing w:after="0" w:lineRule="auto"/>
      <w:rPr>
        <w:b w:val="1"/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Louisiana Department of Education</w:t>
    </w:r>
  </w:p>
  <w:p w:rsidR="00000000" w:rsidDel="00000000" w:rsidP="00000000" w:rsidRDefault="00000000" w:rsidRPr="00000000" w14:paraId="0000005A">
    <w:pPr>
      <w:tabs>
        <w:tab w:val="right" w:leader="none" w:pos="10800"/>
      </w:tabs>
      <w:spacing w:after="0" w:lineRule="auto"/>
      <w:rPr/>
    </w:pPr>
    <w:hyperlink r:id="rId1">
      <w:r w:rsidDel="00000000" w:rsidR="00000000" w:rsidRPr="00000000">
        <w:rPr>
          <w:color w:val="017f92"/>
          <w:sz w:val="16"/>
          <w:szCs w:val="16"/>
          <w:u w:val="single"/>
          <w:rtl w:val="0"/>
        </w:rPr>
        <w:t xml:space="preserve">doe.louisiana.gov</w:t>
      </w:r>
    </w:hyperlink>
    <w:r w:rsidDel="00000000" w:rsidR="00000000" w:rsidRPr="00000000">
      <w:rPr>
        <w:sz w:val="16"/>
        <w:szCs w:val="16"/>
        <w:rtl w:val="0"/>
      </w:rPr>
      <w:t xml:space="preserve">  |  P.O. Box 94064 •  Baton Rouge, LA •  70804-9064</w:t>
      <w:tab/>
      <w:t xml:space="preserve">Page </w:t>
    </w:r>
    <w:r w:rsidDel="00000000" w:rsidR="00000000" w:rsidRPr="00000000">
      <w:rPr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pageBreakBefore w:val="0"/>
      <w:spacing w:after="0" w:lineRule="auto"/>
      <w:jc w:val="left"/>
      <w:rPr>
        <w:sz w:val="12"/>
        <w:szCs w:val="1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-695324</wp:posOffset>
          </wp:positionH>
          <wp:positionV relativeFrom="paragraph">
            <wp:posOffset>0</wp:posOffset>
          </wp:positionV>
          <wp:extent cx="8020050" cy="300038"/>
          <wp:effectExtent b="0" l="0" r="0" t="0"/>
          <wp:wrapTopAndBottom distB="0" distT="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40310" r="40310" t="0"/>
                  <a:stretch>
                    <a:fillRect/>
                  </a:stretch>
                </pic:blipFill>
                <pic:spPr>
                  <a:xfrm>
                    <a:off x="0" y="0"/>
                    <a:ext cx="8020050" cy="30003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spacing w:after="0" w:lineRule="auto"/>
      <w:rPr>
        <w:rFonts w:ascii="Public Sans" w:cs="Public Sans" w:eastAsia="Public Sans" w:hAnsi="Public Sans"/>
        <w:b w:val="1"/>
        <w:color w:val="4d4d4f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-466724</wp:posOffset>
          </wp:positionH>
          <wp:positionV relativeFrom="paragraph">
            <wp:posOffset>0</wp:posOffset>
          </wp:positionV>
          <wp:extent cx="7791450" cy="1200012"/>
          <wp:effectExtent b="0" l="0" r="0" t="0"/>
          <wp:wrapTopAndBottom distB="0" dist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87" l="0" r="0" t="87"/>
                  <a:stretch>
                    <a:fillRect/>
                  </a:stretch>
                </pic:blipFill>
                <pic:spPr>
                  <a:xfrm>
                    <a:off x="0" y="0"/>
                    <a:ext cx="7791450" cy="12000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8">
    <w:pPr>
      <w:rPr>
        <w:rFonts w:ascii="Public Sans" w:cs="Public Sans" w:eastAsia="Public Sans" w:hAnsi="Public Sans"/>
        <w:b w:val="1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ublic Sans" w:cs="Public Sans" w:eastAsia="Public Sans" w:hAnsi="Public Sans"/>
        <w:color w:val="4e4e51"/>
        <w:sz w:val="22"/>
        <w:szCs w:val="22"/>
        <w:lang w:val="en"/>
      </w:rPr>
    </w:rPrDefault>
    <w:pPrDefault>
      <w:pPr>
        <w:spacing w:after="20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ind w:left="-20" w:firstLine="0"/>
    </w:pPr>
    <w:rPr>
      <w:rFonts w:ascii="Public Sans" w:cs="Public Sans" w:eastAsia="Public Sans" w:hAnsi="Public Sans"/>
      <w:b w:val="1"/>
      <w:color w:val="3c1053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120" w:lineRule="auto"/>
    </w:pPr>
    <w:rPr>
      <w:b w:val="1"/>
      <w:color w:val="017f92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="240" w:lineRule="auto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="240" w:lineRule="auto"/>
    </w:pPr>
    <w:rPr>
      <w:b w:val="1"/>
      <w:color w:val="4d4d4f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</w:pPr>
    <w:rPr/>
  </w:style>
  <w:style w:type="paragraph" w:styleId="Heading6">
    <w:name w:val="heading 6"/>
    <w:basedOn w:val="Normal"/>
    <w:next w:val="Normal"/>
    <w:pPr>
      <w:keepNext w:val="1"/>
      <w:keepLines w:val="1"/>
      <w:pageBreakBefore w:val="0"/>
    </w:pPr>
    <w:rPr/>
  </w:style>
  <w:style w:type="paragraph" w:styleId="Title">
    <w:name w:val="Title"/>
    <w:basedOn w:val="Normal"/>
    <w:next w:val="Normal"/>
    <w:pPr>
      <w:keepNext w:val="1"/>
      <w:keepLines w:val="1"/>
      <w:spacing w:after="0" w:before="200" w:line="240" w:lineRule="auto"/>
    </w:pPr>
    <w:rPr>
      <w:rFonts w:ascii="Public Sans" w:cs="Public Sans" w:eastAsia="Public Sans" w:hAnsi="Public Sans"/>
      <w:b w:val="1"/>
      <w:color w:val="3c1053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</w:pPr>
    <w:rPr>
      <w:rFonts w:ascii="Public Sans Medium" w:cs="Public Sans Medium" w:eastAsia="Public Sans Medium" w:hAnsi="Public Sans Medium"/>
      <w:color w:val="3c1053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ublicSansMedium-regular.ttf"/><Relationship Id="rId2" Type="http://schemas.openxmlformats.org/officeDocument/2006/relationships/font" Target="fonts/PublicSansMedium-bold.ttf"/><Relationship Id="rId3" Type="http://schemas.openxmlformats.org/officeDocument/2006/relationships/font" Target="fonts/PublicSansMedium-italic.ttf"/><Relationship Id="rId4" Type="http://schemas.openxmlformats.org/officeDocument/2006/relationships/font" Target="fonts/PublicSansMedium-boldItalic.ttf"/><Relationship Id="rId10" Type="http://schemas.openxmlformats.org/officeDocument/2006/relationships/font" Target="fonts/NotoSansSymbols-bold.ttf"/><Relationship Id="rId9" Type="http://schemas.openxmlformats.org/officeDocument/2006/relationships/font" Target="fonts/NotoSansSymbols-regular.ttf"/><Relationship Id="rId5" Type="http://schemas.openxmlformats.org/officeDocument/2006/relationships/font" Target="fonts/PublicSans-regular.ttf"/><Relationship Id="rId6" Type="http://schemas.openxmlformats.org/officeDocument/2006/relationships/font" Target="fonts/PublicSans-bold.ttf"/><Relationship Id="rId7" Type="http://schemas.openxmlformats.org/officeDocument/2006/relationships/font" Target="fonts/PublicSans-italic.ttf"/><Relationship Id="rId8" Type="http://schemas.openxmlformats.org/officeDocument/2006/relationships/font" Target="fonts/Public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doe.louisiana.gov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://doe.louisiana.gov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