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spacing w:line="240" w:lineRule="auto"/>
        <w:rPr>
          <w:sz w:val="22"/>
          <w:szCs w:val="22"/>
        </w:rPr>
      </w:pPr>
      <w:bookmarkStart w:colFirst="0" w:colLast="0" w:name="_7eke042h1yyy" w:id="0"/>
      <w:bookmarkEnd w:id="0"/>
      <w:r w:rsidDel="00000000" w:rsidR="00000000" w:rsidRPr="00000000">
        <w:rPr>
          <w:sz w:val="42"/>
          <w:szCs w:val="42"/>
          <w:rtl w:val="0"/>
        </w:rPr>
        <w:t xml:space="preserve">Louisiana Counselor Rubric Evidence Collection Sheet             </w:t>
      </w:r>
      <w:r w:rsidDel="00000000" w:rsidR="00000000" w:rsidRPr="00000000">
        <w:rPr>
          <w:sz w:val="22"/>
          <w:szCs w:val="22"/>
          <w:rtl w:val="0"/>
        </w:rPr>
        <w:t xml:space="preserve">Released January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5400"/>
          <w:tab w:val="left" w:leader="none" w:pos="5703"/>
          <w:tab w:val="left" w:leader="none" w:pos="9930"/>
        </w:tabs>
        <w:spacing w:after="0" w:before="126" w:line="240" w:lineRule="auto"/>
        <w:ind w:left="0" w:right="0" w:firstLine="0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Counselor</w:t>
      </w:r>
      <w:r w:rsidDel="00000000" w:rsidR="00000000" w:rsidRPr="00000000">
        <w:rPr>
          <w:color w:val="666666"/>
          <w:sz w:val="20"/>
          <w:szCs w:val="20"/>
          <w:u w:val="single"/>
          <w:rtl w:val="0"/>
        </w:rPr>
        <w:tab/>
      </w:r>
      <w:r w:rsidDel="00000000" w:rsidR="00000000" w:rsidRPr="00000000">
        <w:rPr>
          <w:color w:val="666666"/>
          <w:sz w:val="20"/>
          <w:szCs w:val="20"/>
          <w:rtl w:val="0"/>
        </w:rPr>
        <w:tab/>
        <w:t xml:space="preserve">             School Name </w:t>
      </w:r>
      <w:r w:rsidDel="00000000" w:rsidR="00000000" w:rsidRPr="00000000">
        <w:rPr>
          <w:color w:val="666666"/>
          <w:sz w:val="20"/>
          <w:szCs w:val="20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before="2" w:line="240" w:lineRule="auto"/>
        <w:rPr>
          <w:color w:val="666666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5340"/>
          <w:tab w:val="left" w:leader="none" w:pos="5694"/>
          <w:tab w:val="left" w:leader="none" w:pos="9923"/>
        </w:tabs>
        <w:spacing w:after="0" w:before="57" w:line="240" w:lineRule="auto"/>
        <w:ind w:left="0" w:firstLine="0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School Year</w:t>
      </w:r>
      <w:r w:rsidDel="00000000" w:rsidR="00000000" w:rsidRPr="00000000">
        <w:rPr>
          <w:color w:val="666666"/>
          <w:sz w:val="20"/>
          <w:szCs w:val="20"/>
          <w:u w:val="single"/>
          <w:rtl w:val="0"/>
        </w:rPr>
        <w:tab/>
      </w:r>
      <w:r w:rsidDel="00000000" w:rsidR="00000000" w:rsidRPr="00000000">
        <w:rPr>
          <w:color w:val="666666"/>
          <w:sz w:val="20"/>
          <w:szCs w:val="20"/>
          <w:rtl w:val="0"/>
        </w:rPr>
        <w:tab/>
        <w:t xml:space="preserve">             Evaluator </w:t>
      </w:r>
      <w:r w:rsidDel="00000000" w:rsidR="00000000" w:rsidRPr="00000000">
        <w:rPr>
          <w:color w:val="666666"/>
          <w:sz w:val="20"/>
          <w:szCs w:val="20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before="11" w:line="240" w:lineRule="auto"/>
        <w:rPr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70.0" w:type="dxa"/>
        <w:jc w:val="left"/>
        <w:tblInd w:w="-6.666666666666572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60"/>
        <w:gridCol w:w="8610"/>
        <w:tblGridChange w:id="0">
          <w:tblGrid>
            <w:gridCol w:w="2160"/>
            <w:gridCol w:w="8610"/>
          </w:tblGrid>
        </w:tblGridChange>
      </w:tblGrid>
      <w:tr>
        <w:trPr>
          <w:cantSplit w:val="0"/>
          <w:trHeight w:val="268" w:hRule="atLeast"/>
          <w:tblHeader w:val="0"/>
        </w:trPr>
        <w:tc>
          <w:tcPr>
            <w:shd w:fill="017f92" w:val="clear"/>
          </w:tcPr>
          <w:p w:rsidR="00000000" w:rsidDel="00000000" w:rsidP="00000000" w:rsidRDefault="00000000" w:rsidRPr="00000000" w14:paraId="00000007">
            <w:pPr>
              <w:widowControl w:val="0"/>
              <w:spacing w:after="0" w:line="248.00000000000006" w:lineRule="auto"/>
              <w:ind w:left="179.99999999999997" w:firstLine="0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Indicator</w:t>
            </w:r>
          </w:p>
        </w:tc>
        <w:tc>
          <w:tcPr>
            <w:shd w:fill="017f92" w:val="clear"/>
          </w:tcPr>
          <w:p w:rsidR="00000000" w:rsidDel="00000000" w:rsidP="00000000" w:rsidRDefault="00000000" w:rsidRPr="00000000" w14:paraId="00000008">
            <w:pPr>
              <w:widowControl w:val="0"/>
              <w:spacing w:after="0" w:line="248.00000000000006" w:lineRule="auto"/>
              <w:ind w:left="180.00000000000017" w:right="186.66666666666742" w:firstLine="0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Evidence</w:t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gridSpan w:val="2"/>
            <w:shd w:fill="d0cece" w:val="clear"/>
          </w:tcPr>
          <w:p w:rsidR="00000000" w:rsidDel="00000000" w:rsidP="00000000" w:rsidRDefault="00000000" w:rsidRPr="00000000" w14:paraId="00000009">
            <w:pPr>
              <w:widowControl w:val="0"/>
              <w:spacing w:after="0" w:line="249" w:lineRule="auto"/>
              <w:ind w:left="112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COUNSELING PROGRAM VISION, STRATEGIC GOAL SETTING, AND ACTION PLANNING</w:t>
            </w:r>
          </w:p>
        </w:tc>
      </w:tr>
      <w:tr>
        <w:trPr>
          <w:cantSplit w:val="0"/>
          <w:trHeight w:val="1152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Development and Communication of Vision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2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widowControl w:val="0"/>
              <w:spacing w:after="0" w:before="1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Goal Setting, Action Planning, and Monitoring</w:t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5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widowControl w:val="0"/>
              <w:spacing w:after="0" w:before="1" w:line="240" w:lineRule="auto"/>
              <w:rPr/>
            </w:pPr>
            <w:r w:rsidDel="00000000" w:rsidR="00000000" w:rsidRPr="00000000">
              <w:rPr>
                <w:rtl w:val="0"/>
              </w:rPr>
              <w:t xml:space="preserve">Expectations</w:t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gridSpan w:val="2"/>
            <w:shd w:fill="d0cece" w:val="clear"/>
          </w:tcPr>
          <w:p w:rsidR="00000000" w:rsidDel="00000000" w:rsidP="00000000" w:rsidRDefault="00000000" w:rsidRPr="00000000" w14:paraId="00000011">
            <w:pPr>
              <w:widowControl w:val="0"/>
              <w:spacing w:after="0" w:line="248.00000000000006" w:lineRule="auto"/>
              <w:ind w:left="112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STUDENT SERVICES</w:t>
            </w:r>
          </w:p>
        </w:tc>
      </w:tr>
      <w:tr>
        <w:trPr>
          <w:cantSplit w:val="0"/>
          <w:trHeight w:val="1295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Student Support and Data Collection</w:t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5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Meeting Students’ Needs</w:t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5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Organization and Management of Time and Student Records</w:t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.3333333332848" w:hRule="atLeast"/>
          <w:tblHeader w:val="0"/>
        </w:trPr>
        <w:tc>
          <w:tcPr>
            <w:gridSpan w:val="2"/>
            <w:shd w:fill="d0cece" w:val="clear"/>
          </w:tcPr>
          <w:p w:rsidR="00000000" w:rsidDel="00000000" w:rsidP="00000000" w:rsidRDefault="00000000" w:rsidRPr="00000000" w14:paraId="00000019">
            <w:pPr>
              <w:widowControl w:val="0"/>
              <w:spacing w:after="0" w:line="248.00000000000006" w:lineRule="auto"/>
              <w:ind w:left="112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LEADERSHIP, ADVOCACY, AND REFLECTION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5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widowControl w:val="0"/>
              <w:spacing w:after="0" w:line="216" w:lineRule="auto"/>
              <w:rPr/>
            </w:pPr>
            <w:r w:rsidDel="00000000" w:rsidR="00000000" w:rsidRPr="00000000">
              <w:rPr>
                <w:rtl w:val="0"/>
              </w:rPr>
              <w:t xml:space="preserve">Leadership and Advocacy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5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widowControl w:val="0"/>
              <w:spacing w:after="0" w:line="216" w:lineRule="auto"/>
              <w:ind w:left="0" w:right="476" w:firstLine="0"/>
              <w:rPr/>
            </w:pPr>
            <w:r w:rsidDel="00000000" w:rsidR="00000000" w:rsidRPr="00000000">
              <w:rPr>
                <w:rtl w:val="0"/>
              </w:rPr>
              <w:t xml:space="preserve">Reflective Practices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0"/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00000000007276" w:hRule="atLeast"/>
          <w:tblHeader w:val="0"/>
        </w:trPr>
        <w:tc>
          <w:tcPr>
            <w:gridSpan w:val="2"/>
            <w:shd w:fill="d0cece" w:val="clear"/>
          </w:tcPr>
          <w:p w:rsidR="00000000" w:rsidDel="00000000" w:rsidP="00000000" w:rsidRDefault="00000000" w:rsidRPr="00000000" w14:paraId="0000001F">
            <w:pPr>
              <w:widowControl w:val="0"/>
              <w:spacing w:after="0" w:line="249" w:lineRule="auto"/>
              <w:ind w:left="112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PROFESSIONALISM AND INTEGRITY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5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widowControl w:val="0"/>
              <w:spacing w:after="0" w:line="216" w:lineRule="auto"/>
              <w:rPr/>
            </w:pPr>
            <w:r w:rsidDel="00000000" w:rsidR="00000000" w:rsidRPr="00000000">
              <w:rPr>
                <w:rtl w:val="0"/>
              </w:rPr>
              <w:t xml:space="preserve">Professional Behavior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widowControl w:val="0"/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5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widowControl w:val="0"/>
              <w:spacing w:after="0" w:line="216" w:lineRule="auto"/>
              <w:ind w:left="0" w:right="476" w:firstLine="0"/>
              <w:rPr/>
            </w:pPr>
            <w:r w:rsidDel="00000000" w:rsidR="00000000" w:rsidRPr="00000000">
              <w:rPr>
                <w:rtl w:val="0"/>
              </w:rPr>
              <w:t xml:space="preserve">Integrity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widowControl w:val="0"/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5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widowControl w:val="0"/>
              <w:spacing w:after="0" w:line="216" w:lineRule="auto"/>
              <w:rPr/>
            </w:pPr>
            <w:r w:rsidDel="00000000" w:rsidR="00000000" w:rsidRPr="00000000">
              <w:rPr>
                <w:rtl w:val="0"/>
              </w:rPr>
              <w:t xml:space="preserve">Confidentiality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00000000007276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after="0" w:line="248.00000000000006" w:lineRule="auto"/>
              <w:ind w:left="112" w:firstLine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SCHOOL AND COMMUNITY ENGAGEMENT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5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widowControl w:val="0"/>
              <w:spacing w:after="0" w:line="216" w:lineRule="auto"/>
              <w:rPr/>
            </w:pPr>
            <w:r w:rsidDel="00000000" w:rsidR="00000000" w:rsidRPr="00000000">
              <w:rPr>
                <w:rtl w:val="0"/>
              </w:rPr>
              <w:t xml:space="preserve">Collaboration with School Personnel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widowControl w:val="0"/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5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widowControl w:val="0"/>
              <w:spacing w:after="0" w:line="216" w:lineRule="auto"/>
              <w:ind w:left="0" w:right="73" w:firstLine="0"/>
              <w:rPr/>
            </w:pPr>
            <w:r w:rsidDel="00000000" w:rsidR="00000000" w:rsidRPr="00000000">
              <w:rPr>
                <w:rtl w:val="0"/>
              </w:rPr>
              <w:t xml:space="preserve">Collaboration with All Stakeholders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widowControl w:val="0"/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widowControl w:val="0"/>
        <w:spacing w:after="0" w:before="7" w:line="240" w:lineRule="auto"/>
        <w:rPr>
          <w:color w:val="666666"/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080" w:top="1080" w:left="720" w:right="720" w:header="0" w:footer="36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Public Sans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ublic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spacing w:after="0" w:lineRule="auto"/>
      <w:rPr>
        <w:b w:val="1"/>
        <w:bCs w:val="1"/>
        <w:sz w:val="16"/>
        <w:szCs w:val="16"/>
      </w:rPr>
    </w:pPr>
    <w:r w:rsidDel="00000000" w:rsidR="00000000" w:rsidRPr="00000000">
      <w:rPr>
        <w:b w:val="1"/>
        <w:bCs w:val="1"/>
        <w:sz w:val="16"/>
        <w:szCs w:val="16"/>
        <w:rtl w:val="0"/>
      </w:rPr>
      <w:t xml:space="preserve">Louisiana Department of Education</w:t>
    </w:r>
  </w:p>
  <w:p w:rsidR="00000000" w:rsidDel="00000000" w:rsidP="00000000" w:rsidRDefault="00000000" w:rsidRPr="00000000" w14:paraId="00000034">
    <w:pPr>
      <w:tabs>
        <w:tab w:val="right" w:leader="none" w:pos="10800"/>
      </w:tabs>
      <w:spacing w:after="0" w:lineRule="auto"/>
      <w:rPr/>
    </w:pPr>
    <w:hyperlink r:id="rId1">
      <w:r w:rsidDel="00000000" w:rsidR="00000000" w:rsidRPr="00000000">
        <w:rPr>
          <w:color w:val="017f92"/>
          <w:sz w:val="16"/>
          <w:szCs w:val="16"/>
          <w:u w:val="single"/>
          <w:rtl w:val="0"/>
        </w:rPr>
        <w:t xml:space="preserve">doe.louisiana.gov</w:t>
      </w:r>
    </w:hyperlink>
    <w:r w:rsidDel="00000000" w:rsidR="00000000" w:rsidRPr="00000000">
      <w:rPr>
        <w:sz w:val="16"/>
        <w:szCs w:val="16"/>
        <w:rtl w:val="0"/>
      </w:rPr>
      <w:t xml:space="preserve">  |  P.O. Box 94064 •  Baton Rouge, LA •  70804-9064</w:t>
      <w:tab/>
      <w:t xml:space="preserve">Page </w:t>
    </w:r>
    <w:r w:rsidDel="00000000" w:rsidR="00000000" w:rsidRPr="00000000">
      <w:rPr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spacing w:after="0" w:lineRule="auto"/>
      <w:rPr>
        <w:b w:val="1"/>
        <w:bCs w:val="1"/>
        <w:sz w:val="16"/>
        <w:szCs w:val="16"/>
      </w:rPr>
    </w:pPr>
    <w:r w:rsidDel="00000000" w:rsidR="00000000" w:rsidRPr="00000000">
      <w:rPr>
        <w:b w:val="1"/>
        <w:bCs w:val="1"/>
        <w:sz w:val="16"/>
        <w:szCs w:val="16"/>
        <w:rtl w:val="0"/>
      </w:rPr>
      <w:t xml:space="preserve">Louisiana Department of Education</w:t>
    </w:r>
  </w:p>
  <w:p w:rsidR="00000000" w:rsidDel="00000000" w:rsidP="00000000" w:rsidRDefault="00000000" w:rsidRPr="00000000" w14:paraId="00000039">
    <w:pPr>
      <w:tabs>
        <w:tab w:val="right" w:leader="none" w:pos="10800"/>
      </w:tabs>
      <w:spacing w:after="0" w:lineRule="auto"/>
      <w:rPr/>
    </w:pPr>
    <w:hyperlink r:id="rId1">
      <w:r w:rsidDel="00000000" w:rsidR="00000000" w:rsidRPr="00000000">
        <w:rPr>
          <w:color w:val="017f92"/>
          <w:sz w:val="16"/>
          <w:szCs w:val="16"/>
          <w:u w:val="single"/>
          <w:rtl w:val="0"/>
        </w:rPr>
        <w:t xml:space="preserve">doe.louisiana.gov</w:t>
      </w:r>
    </w:hyperlink>
    <w:r w:rsidDel="00000000" w:rsidR="00000000" w:rsidRPr="00000000">
      <w:rPr>
        <w:sz w:val="16"/>
        <w:szCs w:val="16"/>
        <w:rtl w:val="0"/>
      </w:rPr>
      <w:t xml:space="preserve">  |  P.O. Box 94064 •  Baton Rouge, LA •  70804-9064</w:t>
      <w:tab/>
      <w:t xml:space="preserve">Page </w:t>
    </w:r>
    <w:r w:rsidDel="00000000" w:rsidR="00000000" w:rsidRPr="00000000">
      <w:rPr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pageBreakBefore w:val="0"/>
      <w:spacing w:after="0" w:lineRule="auto"/>
      <w:jc w:val="left"/>
      <w:rPr>
        <w:sz w:val="12"/>
        <w:szCs w:val="1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-695324</wp:posOffset>
          </wp:positionH>
          <wp:positionV relativeFrom="paragraph">
            <wp:posOffset>0</wp:posOffset>
          </wp:positionV>
          <wp:extent cx="8020050" cy="300038"/>
          <wp:effectExtent b="0" l="0" r="0" t="0"/>
          <wp:wrapTopAndBottom distB="0" distT="0"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40310" r="40310" t="0"/>
                  <a:stretch>
                    <a:fillRect/>
                  </a:stretch>
                </pic:blipFill>
                <pic:spPr>
                  <a:xfrm>
                    <a:off x="0" y="0"/>
                    <a:ext cx="8020050" cy="30003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spacing w:after="0" w:lineRule="auto"/>
      <w:rPr>
        <w:rFonts w:ascii="Public Sans" w:cs="Public Sans" w:eastAsia="Public Sans" w:hAnsi="Public Sans"/>
        <w:b w:val="1"/>
        <w:bCs w:val="1"/>
        <w:color w:val="4d4d4f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-466724</wp:posOffset>
          </wp:positionH>
          <wp:positionV relativeFrom="paragraph">
            <wp:posOffset>0</wp:posOffset>
          </wp:positionV>
          <wp:extent cx="7791450" cy="1200012"/>
          <wp:effectExtent b="0" l="0" r="0" t="0"/>
          <wp:wrapTopAndBottom distB="0" dist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87" l="0" r="0" t="87"/>
                  <a:stretch>
                    <a:fillRect/>
                  </a:stretch>
                </pic:blipFill>
                <pic:spPr>
                  <a:xfrm>
                    <a:off x="0" y="0"/>
                    <a:ext cx="7791450" cy="120001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7">
    <w:pPr>
      <w:rPr>
        <w:rFonts w:ascii="Public Sans" w:cs="Public Sans" w:eastAsia="Public Sans" w:hAnsi="Public Sans"/>
        <w:b w:val="1"/>
        <w:bCs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ublic Sans" w:cs="Public Sans" w:eastAsia="Public Sans" w:hAnsi="Public Sans"/>
        <w:color w:val="4e4e51"/>
        <w:sz w:val="22"/>
        <w:szCs w:val="22"/>
        <w:lang w:val="en"/>
      </w:rPr>
    </w:rPrDefault>
    <w:pPrDefault>
      <w:pPr>
        <w:spacing w:after="200" w:line="288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ind w:left="-20" w:firstLine="0"/>
    </w:pPr>
    <w:rPr>
      <w:rFonts w:ascii="Public Sans" w:cs="Public Sans" w:eastAsia="Public Sans" w:hAnsi="Public Sans"/>
      <w:b w:val="1"/>
      <w:bCs w:val="1"/>
      <w:color w:val="3c1053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120" w:lineRule="auto"/>
    </w:pPr>
    <w:rPr>
      <w:b w:val="1"/>
      <w:bCs w:val="1"/>
      <w:color w:val="017f92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="240" w:lineRule="auto"/>
    </w:pPr>
    <w:rPr>
      <w:b w:val="1"/>
      <w:bCs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before="200" w:line="240" w:lineRule="auto"/>
    </w:pPr>
    <w:rPr>
      <w:b w:val="1"/>
      <w:bCs w:val="1"/>
      <w:color w:val="4d4d4f"/>
      <w:sz w:val="20"/>
      <w:szCs w:val="20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</w:pPr>
    <w:rPr/>
  </w:style>
  <w:style w:type="paragraph" w:styleId="Heading6">
    <w:name w:val="heading 6"/>
    <w:basedOn w:val="Normal"/>
    <w:next w:val="Normal"/>
    <w:pPr>
      <w:keepNext w:val="1"/>
      <w:keepLines w:val="1"/>
      <w:pageBreakBefore w:val="0"/>
    </w:pPr>
    <w:rPr/>
  </w:style>
  <w:style w:type="paragraph" w:styleId="Title">
    <w:name w:val="Title"/>
    <w:basedOn w:val="Normal"/>
    <w:next w:val="Normal"/>
    <w:pPr>
      <w:keepNext w:val="1"/>
      <w:keepLines w:val="1"/>
      <w:spacing w:after="0" w:before="200" w:line="240" w:lineRule="auto"/>
    </w:pPr>
    <w:rPr>
      <w:rFonts w:ascii="Public Sans" w:cs="Public Sans" w:eastAsia="Public Sans" w:hAnsi="Public Sans"/>
      <w:b w:val="1"/>
      <w:bCs w:val="1"/>
      <w:color w:val="3c1053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</w:pPr>
    <w:rPr>
      <w:rFonts w:ascii="Public Sans Medium" w:cs="Public Sans Medium" w:eastAsia="Public Sans Medium" w:hAnsi="Public Sans Medium"/>
      <w:color w:val="3c1053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ublicSansMedium-regular.ttf"/><Relationship Id="rId2" Type="http://schemas.openxmlformats.org/officeDocument/2006/relationships/font" Target="fonts/PublicSansMedium-bold.ttf"/><Relationship Id="rId3" Type="http://schemas.openxmlformats.org/officeDocument/2006/relationships/font" Target="fonts/PublicSansMedium-italic.ttf"/><Relationship Id="rId4" Type="http://schemas.openxmlformats.org/officeDocument/2006/relationships/font" Target="fonts/PublicSansMedium-boldItalic.ttf"/><Relationship Id="rId5" Type="http://schemas.openxmlformats.org/officeDocument/2006/relationships/font" Target="fonts/PublicSans-regular.ttf"/><Relationship Id="rId6" Type="http://schemas.openxmlformats.org/officeDocument/2006/relationships/font" Target="fonts/PublicSans-bold.ttf"/><Relationship Id="rId7" Type="http://schemas.openxmlformats.org/officeDocument/2006/relationships/font" Target="fonts/PublicSans-italic.ttf"/><Relationship Id="rId8" Type="http://schemas.openxmlformats.org/officeDocument/2006/relationships/font" Target="fonts/Public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doe.louisiana.gov/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doe.louisiana.gov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