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41" w:rsidRDefault="00432441" w:rsidP="00117913">
      <w:pPr>
        <w:pBdr>
          <w:bottom w:val="single" w:sz="12" w:space="1" w:color="auto"/>
        </w:pBdr>
        <w:spacing w:after="120" w:line="240" w:lineRule="auto"/>
        <w:jc w:val="both"/>
        <w:rPr>
          <w:rFonts w:cs="Times New Roman"/>
          <w:b/>
        </w:rPr>
      </w:pPr>
      <w:bookmarkStart w:id="0" w:name="_GoBack"/>
      <w:bookmarkEnd w:id="0"/>
      <w:r w:rsidRPr="00432441">
        <w:rPr>
          <w:rFonts w:cs="Times New Roman"/>
          <w:b/>
        </w:rPr>
        <w:t>SCHOLARSHIP ASSESSMENT OVERVIEW:</w:t>
      </w:r>
    </w:p>
    <w:p w:rsidR="00B37ECF" w:rsidRDefault="000776F1" w:rsidP="00117913">
      <w:pPr>
        <w:pStyle w:val="ListParagraph"/>
        <w:numPr>
          <w:ilvl w:val="0"/>
          <w:numId w:val="4"/>
        </w:numPr>
        <w:tabs>
          <w:tab w:val="left" w:pos="450"/>
        </w:tabs>
        <w:spacing w:after="120" w:line="240" w:lineRule="auto"/>
        <w:contextualSpacing w:val="0"/>
        <w:jc w:val="both"/>
        <w:rPr>
          <w:rFonts w:cs="Times New Roman"/>
          <w:b/>
        </w:rPr>
      </w:pPr>
      <w:r w:rsidRPr="00733851">
        <w:rPr>
          <w:rFonts w:cs="Times New Roman"/>
          <w:b/>
        </w:rPr>
        <w:t xml:space="preserve"> </w:t>
      </w:r>
      <w:r w:rsidR="00B37ECF">
        <w:rPr>
          <w:rFonts w:cs="Times New Roman"/>
          <w:b/>
        </w:rPr>
        <w:t>What are the testing requirements for scholarship schools?</w:t>
      </w:r>
    </w:p>
    <w:p w:rsidR="00B37ECF" w:rsidRDefault="00B37ECF" w:rsidP="00117913">
      <w:pPr>
        <w:pStyle w:val="ListParagraph"/>
        <w:tabs>
          <w:tab w:val="left" w:pos="450"/>
        </w:tabs>
        <w:spacing w:after="120" w:line="240" w:lineRule="auto"/>
        <w:ind w:left="360"/>
        <w:contextualSpacing w:val="0"/>
        <w:jc w:val="both"/>
        <w:rPr>
          <w:rFonts w:cs="Times New Roman"/>
          <w:b/>
        </w:rPr>
      </w:pPr>
      <w:r w:rsidRPr="007C1BBA">
        <w:t xml:space="preserve">Participating nonpublic schools </w:t>
      </w:r>
      <w:r w:rsidR="00885DAF">
        <w:t>are required to</w:t>
      </w:r>
      <w:r w:rsidRPr="007C1BBA">
        <w:t xml:space="preserve"> administer all state assessments that are subject to the Louisiana School and District Accountability System to their eligible student</w:t>
      </w:r>
      <w:r w:rsidR="000325E3">
        <w:t>s</w:t>
      </w:r>
      <w:r w:rsidRPr="007C1BBA">
        <w:t xml:space="preserve"> with nonpublic school staff in the school setting.</w:t>
      </w:r>
    </w:p>
    <w:p w:rsidR="00374FE2" w:rsidRPr="00733851" w:rsidRDefault="00B37ECF" w:rsidP="00117913">
      <w:pPr>
        <w:pStyle w:val="ListParagraph"/>
        <w:numPr>
          <w:ilvl w:val="0"/>
          <w:numId w:val="4"/>
        </w:numPr>
        <w:tabs>
          <w:tab w:val="left" w:pos="450"/>
        </w:tabs>
        <w:spacing w:after="120" w:line="240" w:lineRule="auto"/>
        <w:contextualSpacing w:val="0"/>
        <w:jc w:val="both"/>
        <w:rPr>
          <w:rFonts w:cs="Times New Roman"/>
          <w:b/>
        </w:rPr>
      </w:pPr>
      <w:r>
        <w:rPr>
          <w:rFonts w:cs="Times New Roman"/>
          <w:b/>
        </w:rPr>
        <w:t>How do scholarship test results impact school participation?</w:t>
      </w:r>
    </w:p>
    <w:p w:rsidR="007545BF" w:rsidRDefault="00E05E9A" w:rsidP="00117913">
      <w:pPr>
        <w:pStyle w:val="ListParagraph"/>
        <w:tabs>
          <w:tab w:val="left" w:pos="450"/>
        </w:tabs>
        <w:spacing w:after="120" w:line="240" w:lineRule="auto"/>
        <w:ind w:left="360"/>
        <w:contextualSpacing w:val="0"/>
        <w:jc w:val="both"/>
      </w:pPr>
      <w:r w:rsidRPr="00733851">
        <w:rPr>
          <w:rFonts w:cs="Times New Roman"/>
        </w:rPr>
        <w:t>Student achievement on these assessments is used to determine the status of a school's continued participation in the program. </w:t>
      </w:r>
      <w:r w:rsidR="00432441" w:rsidRPr="00432441">
        <w:t xml:space="preserve"> </w:t>
      </w:r>
      <w:r w:rsidR="00885DAF">
        <w:t>Accountability criteria exist to serve the goal</w:t>
      </w:r>
      <w:r w:rsidR="00432441" w:rsidRPr="00A30AD6">
        <w:t xml:space="preserve"> </w:t>
      </w:r>
      <w:r w:rsidR="00FA1D7D">
        <w:t xml:space="preserve">of ensuring the public trust- </w:t>
      </w:r>
      <w:r w:rsidR="00432441" w:rsidRPr="00A30AD6">
        <w:t xml:space="preserve">that all </w:t>
      </w:r>
      <w:r w:rsidR="00885DAF">
        <w:t xml:space="preserve">participating </w:t>
      </w:r>
      <w:r w:rsidR="00432441" w:rsidRPr="00A30AD6">
        <w:t>schools promote student achievement.</w:t>
      </w:r>
    </w:p>
    <w:p w:rsidR="00432441" w:rsidRDefault="00C67953" w:rsidP="00117913">
      <w:pPr>
        <w:pStyle w:val="ListParagraph"/>
        <w:numPr>
          <w:ilvl w:val="0"/>
          <w:numId w:val="4"/>
        </w:numPr>
        <w:tabs>
          <w:tab w:val="left" w:pos="450"/>
        </w:tabs>
        <w:spacing w:after="120" w:line="240" w:lineRule="auto"/>
        <w:contextualSpacing w:val="0"/>
        <w:jc w:val="both"/>
        <w:rPr>
          <w:rFonts w:cs="Times New Roman"/>
          <w:b/>
        </w:rPr>
      </w:pPr>
      <w:r>
        <w:rPr>
          <w:rFonts w:cs="Times New Roman"/>
          <w:b/>
        </w:rPr>
        <w:t>What assessments do s</w:t>
      </w:r>
      <w:r w:rsidR="00432441" w:rsidRPr="00733851">
        <w:rPr>
          <w:rFonts w:cs="Times New Roman"/>
          <w:b/>
        </w:rPr>
        <w:t>cholarship students need to take?</w:t>
      </w:r>
    </w:p>
    <w:p w:rsidR="00432441" w:rsidRPr="00733851" w:rsidRDefault="00432441" w:rsidP="00117913">
      <w:pPr>
        <w:pStyle w:val="ListParagraph"/>
        <w:tabs>
          <w:tab w:val="left" w:pos="450"/>
        </w:tabs>
        <w:spacing w:after="120" w:line="240" w:lineRule="auto"/>
        <w:ind w:left="360"/>
        <w:contextualSpacing w:val="0"/>
        <w:jc w:val="both"/>
        <w:rPr>
          <w:rFonts w:cs="Times New Roman"/>
          <w:b/>
        </w:rPr>
      </w:pPr>
      <w:r w:rsidRPr="00432441">
        <w:rPr>
          <w:rFonts w:cs="Times New Roman"/>
        </w:rPr>
        <w:t>Scholarship students must take all of the following assessments in the applicable grade or course:</w:t>
      </w:r>
    </w:p>
    <w:tbl>
      <w:tblPr>
        <w:tblStyle w:val="TableGrid"/>
        <w:tblpPr w:leftFromText="180" w:rightFromText="180" w:vertAnchor="text" w:horzAnchor="margin" w:tblpX="486" w:tblpY="164"/>
        <w:tblW w:w="0" w:type="auto"/>
        <w:tblLook w:val="04A0" w:firstRow="1" w:lastRow="0" w:firstColumn="1" w:lastColumn="0" w:noHBand="0" w:noVBand="1"/>
      </w:tblPr>
      <w:tblGrid>
        <w:gridCol w:w="5328"/>
        <w:gridCol w:w="5112"/>
      </w:tblGrid>
      <w:tr w:rsidR="004C0AB0" w:rsidRPr="00733851" w:rsidTr="007469C9">
        <w:tc>
          <w:tcPr>
            <w:tcW w:w="5328" w:type="dxa"/>
            <w:shd w:val="clear" w:color="auto" w:fill="DBE5F1" w:themeFill="accent1" w:themeFillTint="33"/>
            <w:vAlign w:val="center"/>
          </w:tcPr>
          <w:p w:rsidR="00432441" w:rsidRPr="00733851" w:rsidRDefault="00432441" w:rsidP="006E53D5">
            <w:pPr>
              <w:spacing w:before="60" w:after="60"/>
              <w:jc w:val="center"/>
              <w:rPr>
                <w:rFonts w:cs="Times New Roman"/>
                <w:b/>
              </w:rPr>
            </w:pPr>
            <w:r w:rsidRPr="00733851">
              <w:rPr>
                <w:rFonts w:cs="Times New Roman"/>
                <w:b/>
              </w:rPr>
              <w:t>Assessment</w:t>
            </w:r>
          </w:p>
        </w:tc>
        <w:tc>
          <w:tcPr>
            <w:tcW w:w="5112" w:type="dxa"/>
            <w:shd w:val="clear" w:color="auto" w:fill="DBE5F1" w:themeFill="accent1" w:themeFillTint="33"/>
            <w:vAlign w:val="center"/>
          </w:tcPr>
          <w:p w:rsidR="00432441" w:rsidRPr="00733851" w:rsidRDefault="00432441" w:rsidP="006E53D5">
            <w:pPr>
              <w:spacing w:before="60" w:after="60"/>
              <w:jc w:val="center"/>
              <w:rPr>
                <w:rFonts w:cs="Times New Roman"/>
                <w:b/>
              </w:rPr>
            </w:pPr>
            <w:r w:rsidRPr="00733851">
              <w:rPr>
                <w:rFonts w:cs="Times New Roman"/>
                <w:b/>
              </w:rPr>
              <w:t>Grade Level/Courses</w:t>
            </w:r>
          </w:p>
        </w:tc>
      </w:tr>
      <w:tr w:rsidR="004C0AB0" w:rsidRPr="00733851" w:rsidTr="007469C9">
        <w:tc>
          <w:tcPr>
            <w:tcW w:w="5328" w:type="dxa"/>
            <w:vAlign w:val="center"/>
          </w:tcPr>
          <w:p w:rsidR="00432441" w:rsidRPr="00733851" w:rsidRDefault="00432441" w:rsidP="006E53D5">
            <w:pPr>
              <w:spacing w:before="60" w:after="60"/>
              <w:jc w:val="center"/>
              <w:rPr>
                <w:rFonts w:cs="Times New Roman"/>
              </w:rPr>
            </w:pPr>
            <w:r w:rsidRPr="00733851">
              <w:rPr>
                <w:rFonts w:cs="Times New Roman"/>
              </w:rPr>
              <w:t>iLEAP</w:t>
            </w:r>
          </w:p>
        </w:tc>
        <w:tc>
          <w:tcPr>
            <w:tcW w:w="5112" w:type="dxa"/>
            <w:vAlign w:val="center"/>
          </w:tcPr>
          <w:p w:rsidR="00432441" w:rsidRPr="00733851" w:rsidRDefault="00432441" w:rsidP="006E53D5">
            <w:pPr>
              <w:spacing w:before="60" w:after="60"/>
              <w:jc w:val="center"/>
              <w:rPr>
                <w:rFonts w:cs="Times New Roman"/>
              </w:rPr>
            </w:pPr>
            <w:r w:rsidRPr="00733851">
              <w:rPr>
                <w:rFonts w:cs="Times New Roman"/>
              </w:rPr>
              <w:t>3,5,6 and 7</w:t>
            </w:r>
          </w:p>
        </w:tc>
      </w:tr>
      <w:tr w:rsidR="004C0AB0" w:rsidRPr="00733851" w:rsidTr="007469C9">
        <w:tc>
          <w:tcPr>
            <w:tcW w:w="5328" w:type="dxa"/>
            <w:vAlign w:val="center"/>
          </w:tcPr>
          <w:p w:rsidR="00432441" w:rsidRPr="00733851" w:rsidRDefault="00432441" w:rsidP="006E53D5">
            <w:pPr>
              <w:spacing w:before="60" w:after="60"/>
              <w:jc w:val="center"/>
              <w:rPr>
                <w:rFonts w:cs="Times New Roman"/>
              </w:rPr>
            </w:pPr>
            <w:r w:rsidRPr="00733851">
              <w:rPr>
                <w:rFonts w:cs="Times New Roman"/>
              </w:rPr>
              <w:t>LEAP</w:t>
            </w:r>
          </w:p>
        </w:tc>
        <w:tc>
          <w:tcPr>
            <w:tcW w:w="5112" w:type="dxa"/>
            <w:vAlign w:val="center"/>
          </w:tcPr>
          <w:p w:rsidR="00432441" w:rsidRPr="00733851" w:rsidRDefault="00432441" w:rsidP="006E53D5">
            <w:pPr>
              <w:spacing w:before="60" w:after="60"/>
              <w:jc w:val="center"/>
              <w:rPr>
                <w:rFonts w:cs="Times New Roman"/>
              </w:rPr>
            </w:pPr>
            <w:r w:rsidRPr="00733851">
              <w:rPr>
                <w:rFonts w:cs="Times New Roman"/>
              </w:rPr>
              <w:t>4 and 8</w:t>
            </w:r>
          </w:p>
        </w:tc>
      </w:tr>
      <w:tr w:rsidR="004C0AB0" w:rsidRPr="00733851" w:rsidTr="007469C9">
        <w:tc>
          <w:tcPr>
            <w:tcW w:w="5328" w:type="dxa"/>
            <w:vAlign w:val="center"/>
          </w:tcPr>
          <w:p w:rsidR="00432441" w:rsidRPr="00733851" w:rsidRDefault="00432441" w:rsidP="006E53D5">
            <w:pPr>
              <w:spacing w:before="60" w:after="60"/>
              <w:jc w:val="center"/>
              <w:rPr>
                <w:rFonts w:cs="Times New Roman"/>
              </w:rPr>
            </w:pPr>
            <w:r w:rsidRPr="00733851">
              <w:rPr>
                <w:rFonts w:cs="Times New Roman"/>
              </w:rPr>
              <w:t>End-Of-Course (EOC) Testing</w:t>
            </w:r>
          </w:p>
        </w:tc>
        <w:tc>
          <w:tcPr>
            <w:tcW w:w="5112" w:type="dxa"/>
            <w:vAlign w:val="center"/>
          </w:tcPr>
          <w:p w:rsidR="00432441" w:rsidRPr="00733851" w:rsidRDefault="00432441" w:rsidP="006E53D5">
            <w:pPr>
              <w:spacing w:before="60" w:after="60"/>
              <w:jc w:val="center"/>
              <w:rPr>
                <w:rFonts w:cs="Times New Roman"/>
              </w:rPr>
            </w:pPr>
            <w:r>
              <w:rPr>
                <w:rFonts w:cs="Times New Roman"/>
              </w:rPr>
              <w:t xml:space="preserve">8 through 12 if student is taking an EOC Course: </w:t>
            </w:r>
            <w:r w:rsidRPr="00733851">
              <w:rPr>
                <w:rFonts w:cs="Times New Roman"/>
              </w:rPr>
              <w:t xml:space="preserve">Algebra I, Applied Algebra I, English II, Geometry, Biology, English III, </w:t>
            </w:r>
            <w:r>
              <w:rPr>
                <w:rFonts w:cs="Times New Roman"/>
              </w:rPr>
              <w:t xml:space="preserve">or </w:t>
            </w:r>
            <w:r w:rsidRPr="00733851">
              <w:rPr>
                <w:rFonts w:cs="Times New Roman"/>
              </w:rPr>
              <w:t>U.S. History</w:t>
            </w:r>
          </w:p>
        </w:tc>
      </w:tr>
      <w:tr w:rsidR="004C0AB0" w:rsidRPr="00733851" w:rsidTr="007469C9">
        <w:tc>
          <w:tcPr>
            <w:tcW w:w="5328" w:type="dxa"/>
            <w:vAlign w:val="center"/>
          </w:tcPr>
          <w:p w:rsidR="00432441" w:rsidRPr="00733851" w:rsidRDefault="00432441" w:rsidP="006E53D5">
            <w:pPr>
              <w:spacing w:before="60" w:after="60"/>
              <w:jc w:val="center"/>
              <w:rPr>
                <w:rFonts w:cs="Times New Roman"/>
              </w:rPr>
            </w:pPr>
            <w:r w:rsidRPr="00733851">
              <w:rPr>
                <w:rFonts w:cs="Times New Roman"/>
              </w:rPr>
              <w:t>EXPLORE</w:t>
            </w:r>
          </w:p>
        </w:tc>
        <w:tc>
          <w:tcPr>
            <w:tcW w:w="5112" w:type="dxa"/>
            <w:vAlign w:val="center"/>
          </w:tcPr>
          <w:p w:rsidR="00432441" w:rsidRPr="00733851" w:rsidRDefault="00432441" w:rsidP="006E53D5">
            <w:pPr>
              <w:spacing w:before="60" w:after="60"/>
              <w:jc w:val="center"/>
              <w:rPr>
                <w:rFonts w:cs="Times New Roman"/>
              </w:rPr>
            </w:pPr>
            <w:r w:rsidRPr="00733851">
              <w:rPr>
                <w:rFonts w:cs="Times New Roman"/>
              </w:rPr>
              <w:t>8 and 9</w:t>
            </w:r>
          </w:p>
        </w:tc>
      </w:tr>
      <w:tr w:rsidR="004C0AB0" w:rsidRPr="00733851" w:rsidTr="007469C9">
        <w:tc>
          <w:tcPr>
            <w:tcW w:w="5328" w:type="dxa"/>
            <w:vAlign w:val="center"/>
          </w:tcPr>
          <w:p w:rsidR="00432441" w:rsidRPr="00733851" w:rsidRDefault="00432441" w:rsidP="006E53D5">
            <w:pPr>
              <w:spacing w:before="60" w:after="60"/>
              <w:jc w:val="center"/>
              <w:rPr>
                <w:rFonts w:cs="Times New Roman"/>
              </w:rPr>
            </w:pPr>
            <w:r w:rsidRPr="00733851">
              <w:rPr>
                <w:rFonts w:cs="Times New Roman"/>
              </w:rPr>
              <w:t>PLAN</w:t>
            </w:r>
          </w:p>
        </w:tc>
        <w:tc>
          <w:tcPr>
            <w:tcW w:w="5112" w:type="dxa"/>
            <w:vAlign w:val="center"/>
          </w:tcPr>
          <w:p w:rsidR="00432441" w:rsidRPr="00733851" w:rsidRDefault="00432441" w:rsidP="006E53D5">
            <w:pPr>
              <w:spacing w:before="60" w:after="60"/>
              <w:jc w:val="center"/>
              <w:rPr>
                <w:rFonts w:cs="Times New Roman"/>
              </w:rPr>
            </w:pPr>
            <w:r w:rsidRPr="00733851">
              <w:rPr>
                <w:rFonts w:cs="Times New Roman"/>
              </w:rPr>
              <w:t>10</w:t>
            </w:r>
          </w:p>
        </w:tc>
      </w:tr>
      <w:tr w:rsidR="004C0AB0" w:rsidRPr="00733851" w:rsidTr="007469C9">
        <w:trPr>
          <w:trHeight w:val="341"/>
        </w:trPr>
        <w:tc>
          <w:tcPr>
            <w:tcW w:w="5328" w:type="dxa"/>
            <w:vAlign w:val="center"/>
          </w:tcPr>
          <w:p w:rsidR="00432441" w:rsidRPr="00733851" w:rsidRDefault="00432441" w:rsidP="006E53D5">
            <w:pPr>
              <w:spacing w:before="60" w:after="60"/>
              <w:jc w:val="center"/>
              <w:rPr>
                <w:rFonts w:cs="Times New Roman"/>
              </w:rPr>
            </w:pPr>
            <w:r w:rsidRPr="00733851">
              <w:rPr>
                <w:rFonts w:cs="Times New Roman"/>
              </w:rPr>
              <w:t>ACT</w:t>
            </w:r>
          </w:p>
        </w:tc>
        <w:tc>
          <w:tcPr>
            <w:tcW w:w="5112" w:type="dxa"/>
            <w:vAlign w:val="center"/>
          </w:tcPr>
          <w:p w:rsidR="00432441" w:rsidRPr="00733851" w:rsidRDefault="00432441" w:rsidP="006E53D5">
            <w:pPr>
              <w:spacing w:before="60" w:after="60"/>
              <w:jc w:val="center"/>
              <w:rPr>
                <w:rFonts w:cs="Times New Roman"/>
              </w:rPr>
            </w:pPr>
            <w:r w:rsidRPr="00733851">
              <w:rPr>
                <w:rFonts w:cs="Times New Roman"/>
              </w:rPr>
              <w:t>11</w:t>
            </w:r>
          </w:p>
        </w:tc>
      </w:tr>
      <w:tr w:rsidR="004E06D3" w:rsidRPr="00733851" w:rsidTr="007469C9">
        <w:trPr>
          <w:trHeight w:val="341"/>
        </w:trPr>
        <w:tc>
          <w:tcPr>
            <w:tcW w:w="5328" w:type="dxa"/>
            <w:vAlign w:val="center"/>
          </w:tcPr>
          <w:p w:rsidR="004E06D3" w:rsidRPr="00733851" w:rsidRDefault="004E06D3" w:rsidP="006E53D5">
            <w:pPr>
              <w:spacing w:before="60" w:after="60"/>
              <w:jc w:val="center"/>
              <w:rPr>
                <w:rFonts w:cs="Times New Roman"/>
              </w:rPr>
            </w:pPr>
            <w:r>
              <w:rPr>
                <w:rFonts w:cs="Times New Roman"/>
              </w:rPr>
              <w:t>LAA 1</w:t>
            </w:r>
          </w:p>
        </w:tc>
        <w:tc>
          <w:tcPr>
            <w:tcW w:w="5112" w:type="dxa"/>
            <w:vAlign w:val="center"/>
          </w:tcPr>
          <w:p w:rsidR="004E06D3" w:rsidRDefault="004E06D3" w:rsidP="006E53D5">
            <w:pPr>
              <w:spacing w:before="60" w:after="60"/>
              <w:jc w:val="center"/>
              <w:rPr>
                <w:rFonts w:cs="Times New Roman"/>
              </w:rPr>
            </w:pPr>
            <w:r>
              <w:rPr>
                <w:rFonts w:cs="Times New Roman"/>
              </w:rPr>
              <w:t>3-8, 10, 11</w:t>
            </w:r>
          </w:p>
          <w:p w:rsidR="004E06D3" w:rsidRPr="00733851" w:rsidRDefault="004E06D3" w:rsidP="006E53D5">
            <w:pPr>
              <w:spacing w:before="60" w:after="60"/>
              <w:jc w:val="center"/>
              <w:rPr>
                <w:rFonts w:cs="Times New Roman"/>
              </w:rPr>
            </w:pPr>
            <w:r>
              <w:rPr>
                <w:rFonts w:cs="Times New Roman"/>
              </w:rPr>
              <w:t xml:space="preserve">See </w:t>
            </w:r>
            <w:r w:rsidR="00B23932">
              <w:rPr>
                <w:rFonts w:cs="Times New Roman"/>
              </w:rPr>
              <w:t>question 2</w:t>
            </w:r>
            <w:r w:rsidR="0034561E">
              <w:rPr>
                <w:rFonts w:cs="Times New Roman"/>
              </w:rPr>
              <w:t>5</w:t>
            </w:r>
            <w:r>
              <w:rPr>
                <w:rFonts w:cs="Times New Roman"/>
              </w:rPr>
              <w:t xml:space="preserve"> for more information</w:t>
            </w:r>
          </w:p>
        </w:tc>
      </w:tr>
      <w:tr w:rsidR="004E06D3" w:rsidRPr="00733851" w:rsidTr="007469C9">
        <w:trPr>
          <w:trHeight w:val="341"/>
        </w:trPr>
        <w:tc>
          <w:tcPr>
            <w:tcW w:w="5328" w:type="dxa"/>
            <w:vAlign w:val="center"/>
          </w:tcPr>
          <w:p w:rsidR="004E06D3" w:rsidRDefault="004E06D3" w:rsidP="006E53D5">
            <w:pPr>
              <w:spacing w:before="60" w:after="60"/>
              <w:jc w:val="center"/>
              <w:rPr>
                <w:rFonts w:cs="Times New Roman"/>
              </w:rPr>
            </w:pPr>
            <w:r>
              <w:rPr>
                <w:rFonts w:cs="Times New Roman"/>
              </w:rPr>
              <w:t>LAA 2</w:t>
            </w:r>
          </w:p>
        </w:tc>
        <w:tc>
          <w:tcPr>
            <w:tcW w:w="5112" w:type="dxa"/>
            <w:vAlign w:val="center"/>
          </w:tcPr>
          <w:p w:rsidR="004E06D3" w:rsidRDefault="004E06D3" w:rsidP="006E53D5">
            <w:pPr>
              <w:spacing w:before="60" w:after="60"/>
              <w:jc w:val="center"/>
              <w:rPr>
                <w:rFonts w:cs="Times New Roman"/>
              </w:rPr>
            </w:pPr>
            <w:r>
              <w:rPr>
                <w:rFonts w:cs="Times New Roman"/>
              </w:rPr>
              <w:t>4, 5, 6, 7, 8, 10 and 11</w:t>
            </w:r>
          </w:p>
          <w:p w:rsidR="004E06D3" w:rsidRPr="00733851" w:rsidRDefault="00B23932" w:rsidP="006E53D5">
            <w:pPr>
              <w:spacing w:before="60" w:after="60"/>
              <w:jc w:val="center"/>
              <w:rPr>
                <w:rFonts w:cs="Times New Roman"/>
              </w:rPr>
            </w:pPr>
            <w:r>
              <w:rPr>
                <w:rFonts w:cs="Times New Roman"/>
              </w:rPr>
              <w:t>See question 2</w:t>
            </w:r>
            <w:r w:rsidR="0034561E">
              <w:rPr>
                <w:rFonts w:cs="Times New Roman"/>
              </w:rPr>
              <w:t>5</w:t>
            </w:r>
            <w:r w:rsidR="004E06D3">
              <w:rPr>
                <w:rFonts w:cs="Times New Roman"/>
              </w:rPr>
              <w:t xml:space="preserve"> for more information</w:t>
            </w:r>
          </w:p>
        </w:tc>
      </w:tr>
    </w:tbl>
    <w:p w:rsidR="00432441" w:rsidRDefault="00432441" w:rsidP="000325E3">
      <w:pPr>
        <w:pBdr>
          <w:bottom w:val="single" w:sz="12" w:space="1" w:color="auto"/>
        </w:pBdr>
        <w:spacing w:after="60"/>
        <w:rPr>
          <w:rFonts w:cs="Times New Roman"/>
          <w:b/>
        </w:rPr>
      </w:pPr>
    </w:p>
    <w:p w:rsidR="00432441" w:rsidRDefault="00432441" w:rsidP="006E53D5">
      <w:pPr>
        <w:pBdr>
          <w:bottom w:val="single" w:sz="12" w:space="1" w:color="auto"/>
        </w:pBdr>
        <w:spacing w:after="60"/>
        <w:jc w:val="both"/>
        <w:rPr>
          <w:rFonts w:cs="Times New Roman"/>
          <w:b/>
        </w:rPr>
      </w:pPr>
    </w:p>
    <w:p w:rsidR="000325E3" w:rsidRPr="000325E3" w:rsidRDefault="004C0AB0" w:rsidP="000325E3">
      <w:pPr>
        <w:pBdr>
          <w:bottom w:val="single" w:sz="12" w:space="1" w:color="auto"/>
        </w:pBdr>
        <w:spacing w:after="120" w:line="240" w:lineRule="auto"/>
        <w:jc w:val="both"/>
        <w:rPr>
          <w:rFonts w:cs="Times New Roman"/>
          <w:b/>
        </w:rPr>
      </w:pPr>
      <w:r w:rsidRPr="00733851">
        <w:rPr>
          <w:rFonts w:cs="Times New Roman"/>
          <w:b/>
        </w:rPr>
        <w:t>TEST SECURITY</w:t>
      </w:r>
      <w:r w:rsidR="000325E3">
        <w:rPr>
          <w:rFonts w:cs="Times New Roman"/>
          <w:b/>
        </w:rPr>
        <w:t>:</w:t>
      </w:r>
    </w:p>
    <w:p w:rsidR="00554292" w:rsidRPr="000325E3" w:rsidRDefault="00FF1F91" w:rsidP="00C67953">
      <w:pPr>
        <w:pStyle w:val="a"/>
        <w:numPr>
          <w:ilvl w:val="0"/>
          <w:numId w:val="4"/>
        </w:numPr>
        <w:tabs>
          <w:tab w:val="clear" w:pos="907"/>
          <w:tab w:val="left" w:pos="360"/>
        </w:tabs>
        <w:spacing w:after="60"/>
        <w:ind w:left="0" w:firstLine="0"/>
        <w:rPr>
          <w:rFonts w:asciiTheme="minorHAnsi" w:hAnsiTheme="minorHAnsi"/>
          <w:b/>
          <w:sz w:val="22"/>
          <w:szCs w:val="22"/>
        </w:rPr>
      </w:pPr>
      <w:r w:rsidRPr="000325E3">
        <w:rPr>
          <w:rFonts w:asciiTheme="minorHAnsi" w:hAnsiTheme="minorHAnsi"/>
          <w:b/>
          <w:sz w:val="22"/>
          <w:szCs w:val="22"/>
        </w:rPr>
        <w:t>Do</w:t>
      </w:r>
      <w:r w:rsidR="00904BFD" w:rsidRPr="000325E3">
        <w:rPr>
          <w:rFonts w:asciiTheme="minorHAnsi" w:hAnsiTheme="minorHAnsi"/>
          <w:b/>
          <w:sz w:val="22"/>
          <w:szCs w:val="22"/>
        </w:rPr>
        <w:t xml:space="preserve"> scholarship schools have a District Test Coordinator</w:t>
      </w:r>
      <w:r w:rsidR="00554292" w:rsidRPr="000325E3">
        <w:rPr>
          <w:rFonts w:asciiTheme="minorHAnsi" w:hAnsiTheme="minorHAnsi"/>
          <w:b/>
          <w:sz w:val="22"/>
          <w:szCs w:val="22"/>
        </w:rPr>
        <w:t>?</w:t>
      </w:r>
      <w:r w:rsidR="00904BFD" w:rsidRPr="000325E3">
        <w:rPr>
          <w:rFonts w:asciiTheme="minorHAnsi" w:hAnsiTheme="minorHAnsi"/>
          <w:b/>
          <w:sz w:val="22"/>
          <w:szCs w:val="22"/>
        </w:rPr>
        <w:t xml:space="preserve">  </w:t>
      </w:r>
    </w:p>
    <w:p w:rsidR="00554292" w:rsidRPr="0034561E" w:rsidRDefault="00F87934" w:rsidP="00C67953">
      <w:pPr>
        <w:pStyle w:val="a"/>
        <w:tabs>
          <w:tab w:val="clear" w:pos="907"/>
          <w:tab w:val="left" w:pos="360"/>
        </w:tabs>
        <w:spacing w:after="60"/>
        <w:ind w:left="360" w:firstLine="0"/>
        <w:rPr>
          <w:rFonts w:asciiTheme="minorHAnsi" w:hAnsiTheme="minorHAnsi"/>
          <w:sz w:val="22"/>
          <w:szCs w:val="22"/>
        </w:rPr>
      </w:pPr>
      <w:r w:rsidRPr="0034561E">
        <w:rPr>
          <w:rFonts w:asciiTheme="minorHAnsi" w:hAnsiTheme="minorHAnsi"/>
          <w:sz w:val="22"/>
          <w:szCs w:val="22"/>
        </w:rPr>
        <w:t xml:space="preserve">A District Test Coordinator is one who is authorized to procure test materials that are utilized in testing programs administered by or through the State Board of Elementary and Secondary Education of the Louisiana Department of Education. </w:t>
      </w:r>
      <w:r w:rsidR="00554292" w:rsidRPr="0034561E">
        <w:rPr>
          <w:rFonts w:asciiTheme="minorHAnsi" w:hAnsiTheme="minorHAnsi"/>
          <w:sz w:val="22"/>
          <w:szCs w:val="22"/>
        </w:rPr>
        <w:t>Scholarship schools that are a part of a diocese</w:t>
      </w:r>
      <w:r w:rsidR="000325E3" w:rsidRPr="0034561E">
        <w:rPr>
          <w:rFonts w:asciiTheme="minorHAnsi" w:hAnsiTheme="minorHAnsi"/>
          <w:sz w:val="22"/>
          <w:szCs w:val="22"/>
        </w:rPr>
        <w:t xml:space="preserve"> </w:t>
      </w:r>
      <w:r w:rsidR="00554292" w:rsidRPr="0034561E">
        <w:rPr>
          <w:rFonts w:asciiTheme="minorHAnsi" w:hAnsiTheme="minorHAnsi"/>
          <w:sz w:val="22"/>
          <w:szCs w:val="22"/>
        </w:rPr>
        <w:t>have a designated District Test Coordinator that is responsible for testing at the</w:t>
      </w:r>
      <w:r w:rsidR="00904BFD" w:rsidRPr="0034561E">
        <w:rPr>
          <w:rFonts w:asciiTheme="minorHAnsi" w:hAnsiTheme="minorHAnsi"/>
          <w:sz w:val="22"/>
          <w:szCs w:val="22"/>
        </w:rPr>
        <w:t>ir</w:t>
      </w:r>
      <w:r w:rsidR="000325E3" w:rsidRPr="0034561E">
        <w:rPr>
          <w:rFonts w:asciiTheme="minorHAnsi" w:hAnsiTheme="minorHAnsi"/>
          <w:sz w:val="22"/>
          <w:szCs w:val="22"/>
        </w:rPr>
        <w:t xml:space="preserve"> applicable d</w:t>
      </w:r>
      <w:r w:rsidR="00EE4CA7" w:rsidRPr="0034561E">
        <w:rPr>
          <w:rFonts w:asciiTheme="minorHAnsi" w:hAnsiTheme="minorHAnsi"/>
          <w:sz w:val="22"/>
          <w:szCs w:val="22"/>
        </w:rPr>
        <w:t>iocesan</w:t>
      </w:r>
      <w:r w:rsidR="00554292" w:rsidRPr="0034561E">
        <w:rPr>
          <w:rFonts w:asciiTheme="minorHAnsi" w:hAnsiTheme="minorHAnsi"/>
          <w:sz w:val="22"/>
          <w:szCs w:val="22"/>
        </w:rPr>
        <w:t xml:space="preserve"> schools.  </w:t>
      </w:r>
      <w:r w:rsidRPr="0034561E">
        <w:rPr>
          <w:rFonts w:asciiTheme="minorHAnsi" w:hAnsiTheme="minorHAnsi"/>
          <w:sz w:val="22"/>
          <w:szCs w:val="22"/>
        </w:rPr>
        <w:t xml:space="preserve">Each of the diocesan schools also has a designated School Test Coordinator. </w:t>
      </w:r>
      <w:r w:rsidR="00554292" w:rsidRPr="0034561E">
        <w:rPr>
          <w:rFonts w:asciiTheme="minorHAnsi" w:hAnsiTheme="minorHAnsi"/>
          <w:sz w:val="22"/>
          <w:szCs w:val="22"/>
        </w:rPr>
        <w:t xml:space="preserve">Scholarship schools </w:t>
      </w:r>
      <w:r w:rsidR="00904BFD" w:rsidRPr="0034561E">
        <w:rPr>
          <w:rFonts w:asciiTheme="minorHAnsi" w:hAnsiTheme="minorHAnsi"/>
          <w:sz w:val="22"/>
          <w:szCs w:val="22"/>
        </w:rPr>
        <w:t>that are not affiliated with a diocese must designate a staff member to serve as School Test Coordinator for their school.</w:t>
      </w:r>
    </w:p>
    <w:p w:rsidR="00F87934" w:rsidRDefault="00F87934" w:rsidP="000325E3">
      <w:pPr>
        <w:pStyle w:val="a"/>
        <w:tabs>
          <w:tab w:val="clear" w:pos="907"/>
          <w:tab w:val="left" w:pos="360"/>
        </w:tabs>
        <w:ind w:left="360" w:firstLine="0"/>
        <w:rPr>
          <w:rFonts w:asciiTheme="minorHAnsi" w:hAnsiTheme="minorHAnsi"/>
          <w:sz w:val="22"/>
          <w:szCs w:val="22"/>
        </w:rPr>
      </w:pPr>
    </w:p>
    <w:p w:rsidR="00C67953" w:rsidRDefault="00C67953" w:rsidP="000325E3">
      <w:pPr>
        <w:pStyle w:val="a"/>
        <w:tabs>
          <w:tab w:val="clear" w:pos="907"/>
          <w:tab w:val="left" w:pos="360"/>
        </w:tabs>
        <w:ind w:left="360" w:firstLine="0"/>
        <w:rPr>
          <w:rFonts w:asciiTheme="minorHAnsi" w:hAnsiTheme="minorHAnsi"/>
          <w:sz w:val="22"/>
          <w:szCs w:val="22"/>
        </w:rPr>
      </w:pPr>
    </w:p>
    <w:p w:rsidR="00F87934" w:rsidRDefault="00F87934" w:rsidP="00C67953">
      <w:pPr>
        <w:pStyle w:val="ListParagraph"/>
        <w:numPr>
          <w:ilvl w:val="0"/>
          <w:numId w:val="4"/>
        </w:numPr>
        <w:tabs>
          <w:tab w:val="left" w:pos="0"/>
          <w:tab w:val="left" w:pos="360"/>
        </w:tabs>
        <w:spacing w:after="60" w:line="240" w:lineRule="auto"/>
        <w:ind w:left="0" w:firstLine="0"/>
        <w:jc w:val="both"/>
        <w:rPr>
          <w:rFonts w:cs="Times New Roman"/>
          <w:b/>
        </w:rPr>
      </w:pPr>
      <w:r>
        <w:rPr>
          <w:rFonts w:cs="Times New Roman"/>
          <w:b/>
        </w:rPr>
        <w:lastRenderedPageBreak/>
        <w:t>What is the role of the District Test Coordinator at applicable scholarship schools?</w:t>
      </w:r>
    </w:p>
    <w:p w:rsidR="00F87934" w:rsidRPr="00FE7CAF" w:rsidRDefault="006239F4" w:rsidP="00C67953">
      <w:pPr>
        <w:pStyle w:val="A0"/>
        <w:spacing w:after="60"/>
        <w:ind w:left="187"/>
        <w:rPr>
          <w:rFonts w:asciiTheme="minorHAnsi" w:hAnsiTheme="minorHAnsi"/>
          <w:sz w:val="22"/>
          <w:szCs w:val="22"/>
        </w:rPr>
      </w:pPr>
      <w:r>
        <w:rPr>
          <w:rFonts w:asciiTheme="minorHAnsi" w:hAnsiTheme="minorHAnsi"/>
          <w:sz w:val="22"/>
          <w:szCs w:val="22"/>
        </w:rPr>
        <w:t>A District Test C</w:t>
      </w:r>
      <w:r w:rsidR="00F87934" w:rsidRPr="00FE7CAF">
        <w:rPr>
          <w:rFonts w:asciiTheme="minorHAnsi" w:hAnsiTheme="minorHAnsi"/>
          <w:sz w:val="22"/>
          <w:szCs w:val="22"/>
        </w:rPr>
        <w:t>oordinator's responsibilities fall into three categories:</w:t>
      </w:r>
    </w:p>
    <w:p w:rsidR="00F87934" w:rsidRPr="00FE7CAF" w:rsidRDefault="00F41196" w:rsidP="00C67953">
      <w:pPr>
        <w:pStyle w:val="a"/>
        <w:numPr>
          <w:ilvl w:val="0"/>
          <w:numId w:val="47"/>
        </w:numPr>
        <w:tabs>
          <w:tab w:val="clear" w:pos="907"/>
          <w:tab w:val="left" w:pos="810"/>
        </w:tabs>
        <w:spacing w:after="60"/>
        <w:rPr>
          <w:rFonts w:asciiTheme="minorHAnsi" w:hAnsiTheme="minorHAnsi"/>
          <w:sz w:val="22"/>
          <w:szCs w:val="22"/>
        </w:rPr>
      </w:pPr>
      <w:r w:rsidRPr="00FE7CAF">
        <w:rPr>
          <w:rFonts w:asciiTheme="minorHAnsi" w:hAnsiTheme="minorHAnsi"/>
          <w:sz w:val="22"/>
          <w:szCs w:val="22"/>
        </w:rPr>
        <w:t>M</w:t>
      </w:r>
      <w:r w:rsidR="00F87934" w:rsidRPr="00FE7CAF">
        <w:rPr>
          <w:rFonts w:asciiTheme="minorHAnsi" w:hAnsiTheme="minorHAnsi"/>
          <w:sz w:val="22"/>
          <w:szCs w:val="22"/>
        </w:rPr>
        <w:t>aking a</w:t>
      </w:r>
      <w:r w:rsidRPr="00FE7CAF">
        <w:rPr>
          <w:rFonts w:asciiTheme="minorHAnsi" w:hAnsiTheme="minorHAnsi"/>
          <w:sz w:val="22"/>
          <w:szCs w:val="22"/>
        </w:rPr>
        <w:t>rrangements for testing.</w:t>
      </w:r>
    </w:p>
    <w:p w:rsidR="00F87934" w:rsidRPr="00FE7CAF" w:rsidRDefault="00F41196" w:rsidP="00C67953">
      <w:pPr>
        <w:pStyle w:val="a"/>
        <w:numPr>
          <w:ilvl w:val="0"/>
          <w:numId w:val="47"/>
        </w:numPr>
        <w:spacing w:after="60"/>
        <w:rPr>
          <w:rFonts w:asciiTheme="minorHAnsi" w:hAnsiTheme="minorHAnsi"/>
          <w:sz w:val="22"/>
          <w:szCs w:val="22"/>
        </w:rPr>
      </w:pPr>
      <w:r w:rsidRPr="00FE7CAF">
        <w:rPr>
          <w:rFonts w:asciiTheme="minorHAnsi" w:hAnsiTheme="minorHAnsi"/>
          <w:sz w:val="22"/>
          <w:szCs w:val="22"/>
        </w:rPr>
        <w:t>H</w:t>
      </w:r>
      <w:r w:rsidR="00F87934" w:rsidRPr="00FE7CAF">
        <w:rPr>
          <w:rFonts w:asciiTheme="minorHAnsi" w:hAnsiTheme="minorHAnsi"/>
          <w:sz w:val="22"/>
          <w:szCs w:val="22"/>
        </w:rPr>
        <w:t>andling and maintaining the</w:t>
      </w:r>
      <w:r w:rsidRPr="00FE7CAF">
        <w:rPr>
          <w:rFonts w:asciiTheme="minorHAnsi" w:hAnsiTheme="minorHAnsi"/>
          <w:sz w:val="22"/>
          <w:szCs w:val="22"/>
        </w:rPr>
        <w:t xml:space="preserve"> security of test materials.</w:t>
      </w:r>
      <w:r w:rsidR="00F87934" w:rsidRPr="00FE7CAF">
        <w:rPr>
          <w:rFonts w:asciiTheme="minorHAnsi" w:hAnsiTheme="minorHAnsi"/>
          <w:sz w:val="22"/>
          <w:szCs w:val="22"/>
        </w:rPr>
        <w:t xml:space="preserve"> </w:t>
      </w:r>
    </w:p>
    <w:p w:rsidR="00F87934" w:rsidRPr="00FE7CAF" w:rsidRDefault="00F41196" w:rsidP="00F41196">
      <w:pPr>
        <w:pStyle w:val="a"/>
        <w:numPr>
          <w:ilvl w:val="0"/>
          <w:numId w:val="47"/>
        </w:numPr>
        <w:rPr>
          <w:rFonts w:asciiTheme="minorHAnsi" w:hAnsiTheme="minorHAnsi"/>
          <w:sz w:val="22"/>
          <w:szCs w:val="22"/>
        </w:rPr>
      </w:pPr>
      <w:r w:rsidRPr="00FE7CAF">
        <w:rPr>
          <w:rFonts w:asciiTheme="minorHAnsi" w:hAnsiTheme="minorHAnsi"/>
          <w:sz w:val="22"/>
          <w:szCs w:val="22"/>
        </w:rPr>
        <w:t>T</w:t>
      </w:r>
      <w:r w:rsidR="00F87934" w:rsidRPr="00FE7CAF">
        <w:rPr>
          <w:rFonts w:asciiTheme="minorHAnsi" w:hAnsiTheme="minorHAnsi"/>
          <w:sz w:val="22"/>
          <w:szCs w:val="22"/>
        </w:rPr>
        <w:t>raining school test coordinators, district special education directors/supervisors, district Section 504 coordinators, district student information system coordinators, and principals.</w:t>
      </w:r>
    </w:p>
    <w:p w:rsidR="00F87934" w:rsidRDefault="00F87934" w:rsidP="00F87934">
      <w:pPr>
        <w:pStyle w:val="ListParagraph"/>
        <w:tabs>
          <w:tab w:val="left" w:pos="0"/>
          <w:tab w:val="left" w:pos="360"/>
        </w:tabs>
        <w:spacing w:after="120" w:line="240" w:lineRule="auto"/>
        <w:ind w:left="0"/>
        <w:jc w:val="both"/>
        <w:rPr>
          <w:rFonts w:cs="Times New Roman"/>
          <w:b/>
        </w:rPr>
      </w:pPr>
    </w:p>
    <w:p w:rsidR="00904BFD" w:rsidRDefault="00904BFD" w:rsidP="00C67953">
      <w:pPr>
        <w:pStyle w:val="ListParagraph"/>
        <w:numPr>
          <w:ilvl w:val="0"/>
          <w:numId w:val="4"/>
        </w:numPr>
        <w:tabs>
          <w:tab w:val="left" w:pos="0"/>
          <w:tab w:val="left" w:pos="360"/>
        </w:tabs>
        <w:spacing w:after="60" w:line="240" w:lineRule="auto"/>
        <w:ind w:left="90" w:firstLine="0"/>
        <w:jc w:val="both"/>
        <w:rPr>
          <w:rFonts w:cs="Times New Roman"/>
          <w:b/>
        </w:rPr>
      </w:pPr>
      <w:r w:rsidRPr="007469C9">
        <w:rPr>
          <w:rFonts w:cs="Times New Roman"/>
          <w:b/>
        </w:rPr>
        <w:t>What is the role of the School Test Coordinator</w:t>
      </w:r>
      <w:r w:rsidR="00F87934">
        <w:rPr>
          <w:rFonts w:cs="Times New Roman"/>
          <w:b/>
        </w:rPr>
        <w:t xml:space="preserve"> at s</w:t>
      </w:r>
      <w:r>
        <w:rPr>
          <w:rFonts w:cs="Times New Roman"/>
          <w:b/>
        </w:rPr>
        <w:t>cholarship schools</w:t>
      </w:r>
      <w:r w:rsidRPr="007469C9">
        <w:rPr>
          <w:rFonts w:cs="Times New Roman"/>
          <w:b/>
        </w:rPr>
        <w:t>?</w:t>
      </w:r>
    </w:p>
    <w:p w:rsidR="00F41196" w:rsidRPr="00F41196" w:rsidRDefault="00F41196" w:rsidP="00C67953">
      <w:pPr>
        <w:tabs>
          <w:tab w:val="left" w:pos="0"/>
          <w:tab w:val="left" w:pos="360"/>
        </w:tabs>
        <w:spacing w:after="60" w:line="240" w:lineRule="auto"/>
        <w:ind w:left="360"/>
        <w:jc w:val="both"/>
        <w:rPr>
          <w:rFonts w:cs="Times New Roman"/>
        </w:rPr>
      </w:pPr>
      <w:r w:rsidRPr="00F41196">
        <w:rPr>
          <w:rFonts w:cs="Times New Roman"/>
        </w:rPr>
        <w:t>At scholarship schools without a District Test Coordinator, the School Test Coordinator assumes the responsibilities outlined in question 5.  In addition</w:t>
      </w:r>
      <w:r>
        <w:rPr>
          <w:rFonts w:cs="Times New Roman"/>
        </w:rPr>
        <w:t>,</w:t>
      </w:r>
      <w:r w:rsidRPr="00F41196">
        <w:rPr>
          <w:rFonts w:cs="Times New Roman"/>
        </w:rPr>
        <w:t xml:space="preserve"> their responsibilities include:</w:t>
      </w:r>
    </w:p>
    <w:p w:rsidR="001547E3" w:rsidRPr="001547E3" w:rsidRDefault="001547E3" w:rsidP="00C67953">
      <w:pPr>
        <w:pStyle w:val="a"/>
        <w:numPr>
          <w:ilvl w:val="0"/>
          <w:numId w:val="39"/>
        </w:numPr>
        <w:tabs>
          <w:tab w:val="clear" w:pos="907"/>
          <w:tab w:val="left" w:pos="810"/>
        </w:tabs>
        <w:spacing w:after="60"/>
        <w:rPr>
          <w:rFonts w:asciiTheme="minorHAnsi" w:hAnsiTheme="minorHAnsi"/>
          <w:sz w:val="22"/>
          <w:szCs w:val="22"/>
        </w:rPr>
      </w:pPr>
      <w:r w:rsidRPr="001547E3">
        <w:rPr>
          <w:rFonts w:asciiTheme="minorHAnsi" w:hAnsiTheme="minorHAnsi"/>
          <w:sz w:val="22"/>
          <w:szCs w:val="22"/>
        </w:rPr>
        <w:t xml:space="preserve">The school test coordinator for the participating nonpublic school shall attend the pretest workshop designed for the participating nonpublic schools as well as any additional training required to administer the state tests. </w:t>
      </w:r>
    </w:p>
    <w:p w:rsidR="001547E3" w:rsidRPr="001547E3" w:rsidRDefault="001547E3" w:rsidP="00C67953">
      <w:pPr>
        <w:pStyle w:val="a"/>
        <w:numPr>
          <w:ilvl w:val="0"/>
          <w:numId w:val="39"/>
        </w:numPr>
        <w:tabs>
          <w:tab w:val="clear" w:pos="907"/>
          <w:tab w:val="left" w:pos="810"/>
          <w:tab w:val="left" w:pos="1170"/>
        </w:tabs>
        <w:spacing w:after="60"/>
        <w:rPr>
          <w:rFonts w:asciiTheme="minorHAnsi" w:hAnsiTheme="minorHAnsi"/>
          <w:sz w:val="22"/>
          <w:szCs w:val="22"/>
        </w:rPr>
      </w:pPr>
      <w:r w:rsidRPr="001547E3">
        <w:rPr>
          <w:rFonts w:asciiTheme="minorHAnsi" w:hAnsiTheme="minorHAnsi"/>
          <w:sz w:val="22"/>
          <w:szCs w:val="22"/>
        </w:rPr>
        <w:t>All designated school test coordinators are required to provide the department with a valid work email address. Personal email addresses (Yahoo!, Hotmail, Google, etc.) will not be accepted.</w:t>
      </w:r>
      <w:r w:rsidR="00F41196">
        <w:rPr>
          <w:rFonts w:asciiTheme="minorHAnsi" w:hAnsiTheme="minorHAnsi"/>
          <w:sz w:val="22"/>
          <w:szCs w:val="22"/>
        </w:rPr>
        <w:t xml:space="preserve">  Contact information must be provided to the department.</w:t>
      </w:r>
    </w:p>
    <w:p w:rsidR="000325E3" w:rsidRPr="00F41196" w:rsidRDefault="000325E3" w:rsidP="00C67953">
      <w:pPr>
        <w:pStyle w:val="a"/>
        <w:numPr>
          <w:ilvl w:val="0"/>
          <w:numId w:val="39"/>
        </w:numPr>
        <w:tabs>
          <w:tab w:val="left" w:pos="810"/>
        </w:tabs>
        <w:spacing w:after="60"/>
        <w:rPr>
          <w:rFonts w:asciiTheme="minorHAnsi" w:hAnsiTheme="minorHAnsi"/>
          <w:sz w:val="22"/>
          <w:szCs w:val="22"/>
        </w:rPr>
      </w:pPr>
      <w:r>
        <w:rPr>
          <w:rFonts w:asciiTheme="minorHAnsi" w:hAnsiTheme="minorHAnsi"/>
          <w:sz w:val="22"/>
          <w:szCs w:val="22"/>
        </w:rPr>
        <w:t xml:space="preserve"> </w:t>
      </w:r>
      <w:r w:rsidR="00C67953">
        <w:rPr>
          <w:rFonts w:asciiTheme="minorHAnsi" w:hAnsiTheme="minorHAnsi"/>
          <w:sz w:val="22"/>
          <w:szCs w:val="22"/>
        </w:rPr>
        <w:t xml:space="preserve">  </w:t>
      </w:r>
      <w:r w:rsidR="006239F4">
        <w:rPr>
          <w:rFonts w:asciiTheme="minorHAnsi" w:hAnsiTheme="minorHAnsi"/>
          <w:sz w:val="22"/>
          <w:szCs w:val="22"/>
        </w:rPr>
        <w:t>When the school</w:t>
      </w:r>
      <w:r w:rsidR="00F87934">
        <w:rPr>
          <w:rFonts w:asciiTheme="minorHAnsi" w:hAnsiTheme="minorHAnsi"/>
          <w:sz w:val="22"/>
          <w:szCs w:val="22"/>
        </w:rPr>
        <w:t xml:space="preserve"> </w:t>
      </w:r>
      <w:r w:rsidR="001547E3" w:rsidRPr="001547E3">
        <w:rPr>
          <w:rFonts w:asciiTheme="minorHAnsi" w:hAnsiTheme="minorHAnsi"/>
          <w:sz w:val="22"/>
          <w:szCs w:val="22"/>
        </w:rPr>
        <w:t>test coordinator changes, the participating nonpublic s</w:t>
      </w:r>
      <w:r>
        <w:rPr>
          <w:rFonts w:asciiTheme="minorHAnsi" w:hAnsiTheme="minorHAnsi"/>
          <w:sz w:val="22"/>
          <w:szCs w:val="22"/>
        </w:rPr>
        <w:t xml:space="preserve">chool shall provide the </w:t>
      </w:r>
      <w:r w:rsidR="001547E3" w:rsidRPr="001547E3">
        <w:rPr>
          <w:rFonts w:asciiTheme="minorHAnsi" w:hAnsiTheme="minorHAnsi"/>
          <w:sz w:val="22"/>
          <w:szCs w:val="22"/>
        </w:rPr>
        <w:t>name and contact information of the new school test coordinator to the department on school letterhead within 15 days of the change in appointment.</w:t>
      </w:r>
    </w:p>
    <w:p w:rsidR="001547E3" w:rsidRPr="001547E3" w:rsidRDefault="001547E3" w:rsidP="00C67953">
      <w:pPr>
        <w:pStyle w:val="1"/>
        <w:numPr>
          <w:ilvl w:val="0"/>
          <w:numId w:val="39"/>
        </w:numPr>
        <w:tabs>
          <w:tab w:val="clear" w:pos="979"/>
          <w:tab w:val="clear" w:pos="1152"/>
          <w:tab w:val="left" w:pos="810"/>
          <w:tab w:val="left" w:pos="990"/>
        </w:tabs>
        <w:spacing w:after="60"/>
        <w:rPr>
          <w:rFonts w:asciiTheme="minorHAnsi" w:hAnsiTheme="minorHAnsi"/>
          <w:sz w:val="22"/>
          <w:szCs w:val="22"/>
        </w:rPr>
      </w:pPr>
      <w:r w:rsidRPr="001547E3">
        <w:rPr>
          <w:rFonts w:asciiTheme="minorHAnsi" w:hAnsiTheme="minorHAnsi"/>
          <w:sz w:val="22"/>
          <w:szCs w:val="22"/>
        </w:rPr>
        <w:t xml:space="preserve">The </w:t>
      </w:r>
      <w:r w:rsidR="00F41196">
        <w:rPr>
          <w:rFonts w:asciiTheme="minorHAnsi" w:hAnsiTheme="minorHAnsi"/>
          <w:sz w:val="22"/>
          <w:szCs w:val="22"/>
          <w:lang w:val="en-US"/>
        </w:rPr>
        <w:t xml:space="preserve">school </w:t>
      </w:r>
      <w:r w:rsidR="000325E3">
        <w:rPr>
          <w:rFonts w:asciiTheme="minorHAnsi" w:hAnsiTheme="minorHAnsi"/>
          <w:sz w:val="22"/>
          <w:szCs w:val="22"/>
          <w:lang w:val="en-US"/>
        </w:rPr>
        <w:t>testing coordinator</w:t>
      </w:r>
      <w:r w:rsidRPr="001547E3">
        <w:rPr>
          <w:rFonts w:asciiTheme="minorHAnsi" w:hAnsiTheme="minorHAnsi"/>
          <w:sz w:val="22"/>
          <w:szCs w:val="22"/>
        </w:rPr>
        <w:t xml:space="preserve"> shall be responsible for all required accountability and demographic coding of testing documents.</w:t>
      </w:r>
    </w:p>
    <w:p w:rsidR="001547E3" w:rsidRPr="001547E3" w:rsidRDefault="001547E3" w:rsidP="00C67953">
      <w:pPr>
        <w:pStyle w:val="1"/>
        <w:numPr>
          <w:ilvl w:val="0"/>
          <w:numId w:val="39"/>
        </w:numPr>
        <w:tabs>
          <w:tab w:val="clear" w:pos="979"/>
          <w:tab w:val="clear" w:pos="1152"/>
          <w:tab w:val="left" w:pos="810"/>
          <w:tab w:val="left" w:pos="990"/>
        </w:tabs>
        <w:spacing w:after="60"/>
        <w:rPr>
          <w:rFonts w:asciiTheme="minorHAnsi" w:hAnsiTheme="minorHAnsi"/>
          <w:sz w:val="22"/>
          <w:szCs w:val="22"/>
        </w:rPr>
      </w:pPr>
      <w:r w:rsidRPr="001547E3">
        <w:rPr>
          <w:rFonts w:asciiTheme="minorHAnsi" w:hAnsiTheme="minorHAnsi"/>
          <w:sz w:val="22"/>
          <w:szCs w:val="22"/>
        </w:rPr>
        <w:t>The participating nonpublic school shall investigate and report any testing irre</w:t>
      </w:r>
      <w:r w:rsidR="000325E3">
        <w:rPr>
          <w:rFonts w:asciiTheme="minorHAnsi" w:hAnsiTheme="minorHAnsi"/>
          <w:sz w:val="22"/>
          <w:szCs w:val="22"/>
        </w:rPr>
        <w:t>gularities and/or violations of</w:t>
      </w:r>
      <w:r w:rsidR="000325E3">
        <w:rPr>
          <w:rFonts w:asciiTheme="minorHAnsi" w:hAnsiTheme="minorHAnsi"/>
          <w:sz w:val="22"/>
          <w:szCs w:val="22"/>
          <w:lang w:val="en-US"/>
        </w:rPr>
        <w:t xml:space="preserve"> </w:t>
      </w:r>
      <w:r w:rsidRPr="001547E3">
        <w:rPr>
          <w:rFonts w:asciiTheme="minorHAnsi" w:hAnsiTheme="minorHAnsi"/>
          <w:sz w:val="22"/>
          <w:szCs w:val="22"/>
        </w:rPr>
        <w:t>test security to the department. In addition, the department has the authority to conduct an investigation and void any scores deemed to be invalid.</w:t>
      </w:r>
    </w:p>
    <w:p w:rsidR="004C0AB0" w:rsidRPr="009F5E2C" w:rsidRDefault="004C0AB0" w:rsidP="00904BFD">
      <w:pPr>
        <w:spacing w:after="60" w:line="240" w:lineRule="auto"/>
        <w:jc w:val="both"/>
        <w:rPr>
          <w:rFonts w:cs="Times New Roman"/>
          <w:b/>
        </w:rPr>
      </w:pPr>
    </w:p>
    <w:p w:rsidR="004C0AB0" w:rsidRPr="001547E3" w:rsidRDefault="004C0AB0" w:rsidP="00F41196">
      <w:pPr>
        <w:pStyle w:val="ListParagraph"/>
        <w:numPr>
          <w:ilvl w:val="0"/>
          <w:numId w:val="4"/>
        </w:numPr>
        <w:tabs>
          <w:tab w:val="left" w:pos="450"/>
        </w:tabs>
        <w:spacing w:after="120" w:line="240" w:lineRule="auto"/>
        <w:ind w:left="90" w:firstLine="0"/>
        <w:jc w:val="both"/>
        <w:rPr>
          <w:rFonts w:cs="Times New Roman"/>
          <w:b/>
        </w:rPr>
      </w:pPr>
      <w:r w:rsidRPr="001547E3">
        <w:rPr>
          <w:rFonts w:cs="Times New Roman"/>
          <w:b/>
        </w:rPr>
        <w:t>Do schools</w:t>
      </w:r>
      <w:r w:rsidR="00C67953">
        <w:rPr>
          <w:rFonts w:cs="Times New Roman"/>
          <w:b/>
        </w:rPr>
        <w:t xml:space="preserve"> participating in the Louisiana Scholarship Program</w:t>
      </w:r>
      <w:r w:rsidRPr="001547E3">
        <w:rPr>
          <w:rFonts w:cs="Times New Roman"/>
          <w:b/>
        </w:rPr>
        <w:t xml:space="preserve"> need a Test Security Policy?</w:t>
      </w:r>
    </w:p>
    <w:p w:rsidR="00117913" w:rsidRDefault="004A58DA" w:rsidP="000325E3">
      <w:pPr>
        <w:autoSpaceDE w:val="0"/>
        <w:autoSpaceDN w:val="0"/>
        <w:adjustRightInd w:val="0"/>
        <w:spacing w:after="120" w:line="240" w:lineRule="auto"/>
        <w:ind w:left="540"/>
      </w:pPr>
      <w:r w:rsidRPr="004A58DA">
        <w:t>The par</w:t>
      </w:r>
      <w:r w:rsidR="006239F4">
        <w:t>ticipating nonpublic school is required to</w:t>
      </w:r>
      <w:r w:rsidRPr="004A58DA">
        <w:t xml:space="preserve"> develop and submit to the department annually a </w:t>
      </w:r>
      <w:hyperlink r:id="rId9" w:history="1">
        <w:r w:rsidR="00574373" w:rsidRPr="009F5E2C">
          <w:rPr>
            <w:rStyle w:val="Hyperlink"/>
          </w:rPr>
          <w:t>Statement of Assurance</w:t>
        </w:r>
      </w:hyperlink>
      <w:r w:rsidR="00574373" w:rsidRPr="009F5E2C">
        <w:t xml:space="preserve"> </w:t>
      </w:r>
      <w:r w:rsidR="00574373">
        <w:t xml:space="preserve">and a </w:t>
      </w:r>
      <w:r w:rsidRPr="004A58DA">
        <w:t xml:space="preserve">test security policy </w:t>
      </w:r>
      <w:r w:rsidR="00B00DF2">
        <w:t>that follows BESE’s policy stated in</w:t>
      </w:r>
      <w:r w:rsidRPr="004A58DA">
        <w:t xml:space="preserve"> </w:t>
      </w:r>
      <w:hyperlink r:id="rId10" w:history="1">
        <w:r w:rsidRPr="004A58DA">
          <w:rPr>
            <w:rStyle w:val="Hyperlink"/>
          </w:rPr>
          <w:t>Bulletin 118</w:t>
        </w:r>
      </w:hyperlink>
      <w:r w:rsidRPr="004A58DA">
        <w:t xml:space="preserve"> </w:t>
      </w:r>
      <w:r w:rsidR="00B00DF2">
        <w:t xml:space="preserve">, Chapter 3.  </w:t>
      </w:r>
      <w:r w:rsidRPr="004A58DA">
        <w:t>After review of the test security policy by the department, the participating nonpublic school may be</w:t>
      </w:r>
      <w:r w:rsidR="000325E3">
        <w:t xml:space="preserve"> required to make revisions and</w:t>
      </w:r>
      <w:r w:rsidRPr="004A58DA">
        <w:t xml:space="preserve"> resubmit. </w:t>
      </w:r>
      <w:r w:rsidR="00FA1CF0">
        <w:t xml:space="preserve"> </w:t>
      </w:r>
      <w:r w:rsidR="006239F4">
        <w:t>Failure to submit this documentation by January 31, 2014 could jeopardize a school’s continued pa</w:t>
      </w:r>
      <w:r w:rsidR="00EB6E15">
        <w:t>rticipation in the Scholarship P</w:t>
      </w:r>
      <w:r w:rsidR="006239F4">
        <w:t xml:space="preserve">rogram.  </w:t>
      </w:r>
      <w:r w:rsidR="000325E3">
        <w:t>Fax the completed form to and 318.703.3605 and m</w:t>
      </w:r>
      <w:r w:rsidR="00FA1CF0">
        <w:t xml:space="preserve">ail </w:t>
      </w:r>
      <w:r w:rsidR="000325E3">
        <w:t>a hard copy to:</w:t>
      </w:r>
    </w:p>
    <w:p w:rsidR="00FA1CF0" w:rsidRDefault="00FA1CF0" w:rsidP="00117913">
      <w:pPr>
        <w:autoSpaceDE w:val="0"/>
        <w:autoSpaceDN w:val="0"/>
        <w:adjustRightInd w:val="0"/>
        <w:spacing w:after="40" w:line="240" w:lineRule="auto"/>
        <w:jc w:val="center"/>
      </w:pPr>
      <w:r>
        <w:t>Louisiana Department of Education</w:t>
      </w:r>
    </w:p>
    <w:p w:rsidR="00FA1CF0" w:rsidRDefault="00FA1CF0" w:rsidP="00117913">
      <w:pPr>
        <w:autoSpaceDE w:val="0"/>
        <w:autoSpaceDN w:val="0"/>
        <w:adjustRightInd w:val="0"/>
        <w:spacing w:after="40" w:line="240" w:lineRule="auto"/>
        <w:jc w:val="center"/>
      </w:pPr>
      <w:r>
        <w:t>Office of Assessments</w:t>
      </w:r>
    </w:p>
    <w:p w:rsidR="00FA1CF0" w:rsidRDefault="00FA1CF0" w:rsidP="00117913">
      <w:pPr>
        <w:autoSpaceDE w:val="0"/>
        <w:autoSpaceDN w:val="0"/>
        <w:adjustRightInd w:val="0"/>
        <w:spacing w:after="40" w:line="240" w:lineRule="auto"/>
        <w:jc w:val="center"/>
      </w:pPr>
      <w:r>
        <w:t>Attn: Test Security</w:t>
      </w:r>
    </w:p>
    <w:p w:rsidR="00FA1CF0" w:rsidRDefault="00FA1CF0" w:rsidP="00117913">
      <w:pPr>
        <w:autoSpaceDE w:val="0"/>
        <w:autoSpaceDN w:val="0"/>
        <w:adjustRightInd w:val="0"/>
        <w:spacing w:after="40" w:line="240" w:lineRule="auto"/>
        <w:jc w:val="center"/>
      </w:pPr>
      <w:r>
        <w:t>Claiborne Building</w:t>
      </w:r>
    </w:p>
    <w:p w:rsidR="00FA1CF0" w:rsidRDefault="00FA1CF0" w:rsidP="00117913">
      <w:pPr>
        <w:autoSpaceDE w:val="0"/>
        <w:autoSpaceDN w:val="0"/>
        <w:adjustRightInd w:val="0"/>
        <w:spacing w:after="40" w:line="240" w:lineRule="auto"/>
        <w:jc w:val="center"/>
      </w:pPr>
      <w:r>
        <w:t>1201 North Third Street</w:t>
      </w:r>
    </w:p>
    <w:p w:rsidR="00FA1CF0" w:rsidRDefault="00FA1CF0" w:rsidP="00117913">
      <w:pPr>
        <w:autoSpaceDE w:val="0"/>
        <w:autoSpaceDN w:val="0"/>
        <w:adjustRightInd w:val="0"/>
        <w:spacing w:after="40" w:line="240" w:lineRule="auto"/>
        <w:jc w:val="center"/>
      </w:pPr>
      <w:r>
        <w:t>Baton Rouge, LA 70802</w:t>
      </w:r>
    </w:p>
    <w:p w:rsidR="00F41196" w:rsidRDefault="00F41196" w:rsidP="00117913">
      <w:pPr>
        <w:autoSpaceDE w:val="0"/>
        <w:autoSpaceDN w:val="0"/>
        <w:adjustRightInd w:val="0"/>
        <w:spacing w:after="40" w:line="240" w:lineRule="auto"/>
        <w:jc w:val="center"/>
      </w:pPr>
    </w:p>
    <w:p w:rsidR="00C67953" w:rsidRDefault="00C67953" w:rsidP="00117913">
      <w:pPr>
        <w:autoSpaceDE w:val="0"/>
        <w:autoSpaceDN w:val="0"/>
        <w:adjustRightInd w:val="0"/>
        <w:spacing w:after="40" w:line="240" w:lineRule="auto"/>
        <w:jc w:val="center"/>
      </w:pPr>
    </w:p>
    <w:p w:rsidR="00C67953" w:rsidRDefault="00C67953" w:rsidP="00117913">
      <w:pPr>
        <w:autoSpaceDE w:val="0"/>
        <w:autoSpaceDN w:val="0"/>
        <w:adjustRightInd w:val="0"/>
        <w:spacing w:after="40" w:line="240" w:lineRule="auto"/>
        <w:jc w:val="center"/>
      </w:pPr>
    </w:p>
    <w:p w:rsidR="000325E3" w:rsidRDefault="000325E3" w:rsidP="0034561E">
      <w:pPr>
        <w:autoSpaceDE w:val="0"/>
        <w:autoSpaceDN w:val="0"/>
        <w:adjustRightInd w:val="0"/>
        <w:spacing w:after="40" w:line="240" w:lineRule="auto"/>
      </w:pPr>
    </w:p>
    <w:p w:rsidR="000325E3" w:rsidRDefault="000325E3" w:rsidP="00C67953">
      <w:pPr>
        <w:pStyle w:val="ListParagraph"/>
        <w:numPr>
          <w:ilvl w:val="0"/>
          <w:numId w:val="4"/>
        </w:numPr>
        <w:tabs>
          <w:tab w:val="left" w:pos="360"/>
          <w:tab w:val="left" w:pos="630"/>
        </w:tabs>
        <w:autoSpaceDE w:val="0"/>
        <w:autoSpaceDN w:val="0"/>
        <w:adjustRightInd w:val="0"/>
        <w:spacing w:after="60" w:line="240" w:lineRule="auto"/>
        <w:ind w:left="0" w:firstLine="0"/>
        <w:rPr>
          <w:b/>
        </w:rPr>
      </w:pPr>
      <w:r w:rsidRPr="000325E3">
        <w:rPr>
          <w:b/>
        </w:rPr>
        <w:t>What are the LEAPweb, LEAPdata, PearsonAccess, and the EOC Tests systems used for?</w:t>
      </w:r>
    </w:p>
    <w:p w:rsidR="00C67953" w:rsidRPr="00C67953" w:rsidRDefault="00C67953" w:rsidP="00C67953">
      <w:pPr>
        <w:pStyle w:val="ListParagraph"/>
        <w:tabs>
          <w:tab w:val="left" w:pos="360"/>
          <w:tab w:val="left" w:pos="630"/>
        </w:tabs>
        <w:autoSpaceDE w:val="0"/>
        <w:autoSpaceDN w:val="0"/>
        <w:adjustRightInd w:val="0"/>
        <w:spacing w:after="60" w:line="240" w:lineRule="auto"/>
        <w:ind w:left="0"/>
        <w:rPr>
          <w:b/>
        </w:rPr>
      </w:pPr>
    </w:p>
    <w:p w:rsidR="000325E3" w:rsidRDefault="000325E3" w:rsidP="00C67953">
      <w:pPr>
        <w:pStyle w:val="ListParagraph"/>
        <w:autoSpaceDE w:val="0"/>
        <w:autoSpaceDN w:val="0"/>
        <w:adjustRightInd w:val="0"/>
        <w:spacing w:after="60" w:line="240" w:lineRule="auto"/>
        <w:ind w:left="360"/>
      </w:pPr>
      <w:r>
        <w:t xml:space="preserve">The Louisiana Department of Education’s Assessments and Reporting Systems are designed for authorized state, district, and school users and contain confidential data including state test scores, names of teachers and test administrators, students’ names, identification numbers, and other information. These systems are password protected and require a user ID and an assigned password for access.  </w:t>
      </w:r>
    </w:p>
    <w:p w:rsidR="000325E3" w:rsidRDefault="000325E3" w:rsidP="000325E3">
      <w:pPr>
        <w:pStyle w:val="ListParagraph"/>
        <w:autoSpaceDE w:val="0"/>
        <w:autoSpaceDN w:val="0"/>
        <w:adjustRightInd w:val="0"/>
        <w:spacing w:after="120" w:line="240" w:lineRule="auto"/>
      </w:pPr>
    </w:p>
    <w:p w:rsidR="000325E3" w:rsidRDefault="000325E3" w:rsidP="00C67953">
      <w:pPr>
        <w:pStyle w:val="ListParagraph"/>
        <w:numPr>
          <w:ilvl w:val="0"/>
          <w:numId w:val="4"/>
        </w:numPr>
        <w:autoSpaceDE w:val="0"/>
        <w:autoSpaceDN w:val="0"/>
        <w:adjustRightInd w:val="0"/>
        <w:spacing w:after="60" w:line="240" w:lineRule="auto"/>
        <w:rPr>
          <w:b/>
        </w:rPr>
      </w:pPr>
      <w:r w:rsidRPr="000325E3">
        <w:rPr>
          <w:b/>
        </w:rPr>
        <w:t>How does a test coordinator gain access to the LEAPweb, LEAPdata, PearsonAccess, and the EOC Tests systems?</w:t>
      </w:r>
    </w:p>
    <w:p w:rsidR="000325E3" w:rsidRPr="000325E3" w:rsidRDefault="000325E3" w:rsidP="00C67953">
      <w:pPr>
        <w:pStyle w:val="ListParagraph"/>
        <w:autoSpaceDE w:val="0"/>
        <w:autoSpaceDN w:val="0"/>
        <w:adjustRightInd w:val="0"/>
        <w:spacing w:after="60" w:line="240" w:lineRule="auto"/>
        <w:ind w:left="360"/>
        <w:rPr>
          <w:b/>
        </w:rPr>
      </w:pPr>
    </w:p>
    <w:p w:rsidR="000325E3" w:rsidRDefault="000325E3" w:rsidP="00C67953">
      <w:pPr>
        <w:pStyle w:val="ListParagraph"/>
        <w:numPr>
          <w:ilvl w:val="0"/>
          <w:numId w:val="42"/>
        </w:numPr>
        <w:autoSpaceDE w:val="0"/>
        <w:autoSpaceDN w:val="0"/>
        <w:adjustRightInd w:val="0"/>
        <w:spacing w:after="60" w:line="240" w:lineRule="auto"/>
      </w:pPr>
      <w:r>
        <w:t xml:space="preserve"> </w:t>
      </w:r>
      <w:r w:rsidR="006239F4">
        <w:t>District Test Coordinators receive access from the Louisiana Department of Education, Office of Assessments, upon submission of the Oath of Security and Confidentiality</w:t>
      </w:r>
      <w:r>
        <w:t xml:space="preserve"> </w:t>
      </w:r>
      <w:r w:rsidR="006239F4">
        <w:t>to the LDOE Office of Assessments.  The Oath of Security and Confidentiality can be found here:</w:t>
      </w:r>
      <w:r>
        <w:t xml:space="preserve"> </w:t>
      </w:r>
      <w:hyperlink r:id="rId11" w:history="1">
        <w:r w:rsidRPr="00C61D23">
          <w:rPr>
            <w:rStyle w:val="Hyperlink"/>
          </w:rPr>
          <w:t>https://www.leapweb.org/LEAPweb_system_oath_form.pdf</w:t>
        </w:r>
      </w:hyperlink>
      <w:r>
        <w:t xml:space="preserve">.  </w:t>
      </w:r>
    </w:p>
    <w:p w:rsidR="006239F4" w:rsidRDefault="006239F4" w:rsidP="00C67953">
      <w:pPr>
        <w:pStyle w:val="ListParagraph"/>
        <w:numPr>
          <w:ilvl w:val="0"/>
          <w:numId w:val="42"/>
        </w:numPr>
        <w:autoSpaceDE w:val="0"/>
        <w:autoSpaceDN w:val="0"/>
        <w:adjustRightInd w:val="0"/>
        <w:spacing w:after="60" w:line="240" w:lineRule="auto"/>
      </w:pPr>
      <w:r>
        <w:t xml:space="preserve">School Test Coordinators receive access from the District Test Coordinator upon submission of the Oath of Security and Confidentiality to the District Test Coordinator.   </w:t>
      </w:r>
    </w:p>
    <w:p w:rsidR="000325E3" w:rsidRDefault="000325E3" w:rsidP="000325E3">
      <w:pPr>
        <w:pStyle w:val="ListParagraph"/>
        <w:numPr>
          <w:ilvl w:val="0"/>
          <w:numId w:val="42"/>
        </w:numPr>
        <w:autoSpaceDE w:val="0"/>
        <w:autoSpaceDN w:val="0"/>
        <w:adjustRightInd w:val="0"/>
        <w:spacing w:after="120" w:line="240" w:lineRule="auto"/>
      </w:pPr>
      <w:r>
        <w:t xml:space="preserve">Contact </w:t>
      </w:r>
      <w:hyperlink r:id="rId12" w:history="1">
        <w:r w:rsidRPr="00C61D23">
          <w:rPr>
            <w:rStyle w:val="Hyperlink"/>
          </w:rPr>
          <w:t>assessment@la.gov</w:t>
        </w:r>
      </w:hyperlink>
      <w:r>
        <w:t xml:space="preserve"> for log-on information, if it has not already been provided for you.</w:t>
      </w:r>
    </w:p>
    <w:p w:rsidR="000325E3" w:rsidRDefault="000325E3" w:rsidP="00C67953">
      <w:pPr>
        <w:pStyle w:val="ListParagraph"/>
        <w:autoSpaceDE w:val="0"/>
        <w:autoSpaceDN w:val="0"/>
        <w:adjustRightInd w:val="0"/>
        <w:spacing w:after="60" w:line="240" w:lineRule="auto"/>
        <w:ind w:left="1080"/>
        <w:rPr>
          <w:b/>
        </w:rPr>
      </w:pPr>
    </w:p>
    <w:p w:rsidR="000325E3" w:rsidRPr="00FE7CAF" w:rsidRDefault="000325E3" w:rsidP="00C67953">
      <w:pPr>
        <w:pStyle w:val="ListParagraph"/>
        <w:numPr>
          <w:ilvl w:val="0"/>
          <w:numId w:val="4"/>
        </w:numPr>
        <w:autoSpaceDE w:val="0"/>
        <w:autoSpaceDN w:val="0"/>
        <w:adjustRightInd w:val="0"/>
        <w:spacing w:after="60" w:line="240" w:lineRule="auto"/>
        <w:rPr>
          <w:b/>
        </w:rPr>
      </w:pPr>
      <w:r w:rsidRPr="00FE7CAF">
        <w:rPr>
          <w:b/>
        </w:rPr>
        <w:t>How are Test Administrator (TA) numbers assigned for LEAP testing?</w:t>
      </w:r>
    </w:p>
    <w:p w:rsidR="000325E3" w:rsidRPr="000325E3" w:rsidRDefault="000325E3" w:rsidP="00C67953">
      <w:pPr>
        <w:pStyle w:val="ListParagraph"/>
        <w:autoSpaceDE w:val="0"/>
        <w:autoSpaceDN w:val="0"/>
        <w:adjustRightInd w:val="0"/>
        <w:spacing w:after="60" w:line="240" w:lineRule="auto"/>
        <w:ind w:left="360"/>
        <w:rPr>
          <w:b/>
        </w:rPr>
      </w:pPr>
    </w:p>
    <w:p w:rsidR="000325E3" w:rsidRPr="000325E3" w:rsidRDefault="000325E3" w:rsidP="00C67953">
      <w:pPr>
        <w:pStyle w:val="ListParagraph"/>
        <w:numPr>
          <w:ilvl w:val="0"/>
          <w:numId w:val="44"/>
        </w:numPr>
        <w:autoSpaceDE w:val="0"/>
        <w:autoSpaceDN w:val="0"/>
        <w:adjustRightInd w:val="0"/>
        <w:spacing w:after="60" w:line="240" w:lineRule="auto"/>
      </w:pPr>
      <w:r w:rsidRPr="000325E3">
        <w:t xml:space="preserve">Before testing, School Test Coordinators must assign a three-digit TA number to each test administrator via the Test Administration System on </w:t>
      </w:r>
      <w:hyperlink r:id="rId13" w:history="1">
        <w:r w:rsidRPr="000325E3">
          <w:rPr>
            <w:rStyle w:val="Hyperlink"/>
          </w:rPr>
          <w:t>www.LEAPweb.org</w:t>
        </w:r>
      </w:hyperlink>
      <w:r w:rsidRPr="000325E3">
        <w:t>.   Each test adminis</w:t>
      </w:r>
      <w:r>
        <w:t xml:space="preserve">trator will use this assigned a 3-digit number </w:t>
      </w:r>
      <w:r w:rsidRPr="000325E3">
        <w:t>for any test that they administer (LEAP, GEE, iLEAP, etc.). Once test administrators have been assigned a number, they will instruct their students to bubble that number on the answer document for the test(s) that they are taking.</w:t>
      </w:r>
    </w:p>
    <w:p w:rsidR="000325E3" w:rsidRPr="000325E3" w:rsidRDefault="000325E3" w:rsidP="000325E3">
      <w:pPr>
        <w:pStyle w:val="ListParagraph"/>
        <w:numPr>
          <w:ilvl w:val="0"/>
          <w:numId w:val="44"/>
        </w:numPr>
        <w:spacing w:after="0" w:line="240" w:lineRule="auto"/>
        <w:rPr>
          <w:rFonts w:ascii="Calibri" w:eastAsia="Times New Roman" w:hAnsi="Calibri" w:cs="Times New Roman"/>
          <w:color w:val="000000"/>
        </w:rPr>
      </w:pPr>
      <w:r w:rsidRPr="000325E3">
        <w:rPr>
          <w:rFonts w:ascii="Calibri" w:eastAsia="Times New Roman" w:hAnsi="Calibri" w:cs="Times New Roman"/>
          <w:color w:val="000000"/>
        </w:rPr>
        <w:t>To assign TA numbers in the LEAPweb reporting system, the user must be signed in as the School Test Coordinator using the acces</w:t>
      </w:r>
      <w:r w:rsidR="006239F4">
        <w:rPr>
          <w:rFonts w:ascii="Calibri" w:eastAsia="Times New Roman" w:hAnsi="Calibri" w:cs="Times New Roman"/>
          <w:color w:val="000000"/>
        </w:rPr>
        <w:t>s information received from the DTC</w:t>
      </w:r>
      <w:r w:rsidR="00252CB8">
        <w:rPr>
          <w:rFonts w:ascii="Calibri" w:eastAsia="Times New Roman" w:hAnsi="Calibri" w:cs="Times New Roman"/>
          <w:color w:val="000000"/>
        </w:rPr>
        <w:t xml:space="preserve"> or LDOE.</w:t>
      </w:r>
      <w:r w:rsidRPr="000325E3">
        <w:t xml:space="preserve"> </w:t>
      </w:r>
      <w:r w:rsidRPr="000325E3">
        <w:rPr>
          <w:rFonts w:ascii="Calibri" w:eastAsia="Times New Roman" w:hAnsi="Calibri" w:cs="Times New Roman"/>
          <w:color w:val="000000"/>
        </w:rPr>
        <w:t xml:space="preserve">  Please email </w:t>
      </w:r>
      <w:hyperlink r:id="rId14" w:history="1">
        <w:r w:rsidRPr="000325E3">
          <w:rPr>
            <w:rStyle w:val="Hyperlink"/>
            <w:rFonts w:ascii="Calibri" w:eastAsia="Times New Roman" w:hAnsi="Calibri" w:cs="Times New Roman"/>
          </w:rPr>
          <w:t>assessment@la.gov</w:t>
        </w:r>
      </w:hyperlink>
      <w:r w:rsidRPr="000325E3">
        <w:rPr>
          <w:rFonts w:ascii="Calibri" w:eastAsia="Times New Roman" w:hAnsi="Calibri" w:cs="Times New Roman"/>
          <w:color w:val="000000"/>
        </w:rPr>
        <w:t xml:space="preserve"> if you need log-on information.</w:t>
      </w:r>
    </w:p>
    <w:p w:rsidR="000325E3" w:rsidRDefault="000325E3" w:rsidP="000325E3">
      <w:pPr>
        <w:autoSpaceDE w:val="0"/>
        <w:autoSpaceDN w:val="0"/>
        <w:adjustRightInd w:val="0"/>
        <w:spacing w:after="40" w:line="240" w:lineRule="auto"/>
      </w:pPr>
    </w:p>
    <w:p w:rsidR="004C0AB0" w:rsidRDefault="004C0AB0" w:rsidP="006E53D5">
      <w:pPr>
        <w:pBdr>
          <w:bottom w:val="single" w:sz="12" w:space="1" w:color="auto"/>
        </w:pBdr>
        <w:spacing w:after="60"/>
        <w:jc w:val="both"/>
        <w:rPr>
          <w:rFonts w:cs="Times New Roman"/>
          <w:b/>
        </w:rPr>
      </w:pPr>
    </w:p>
    <w:p w:rsidR="002A6EA6" w:rsidRPr="00733851" w:rsidRDefault="00E02A42" w:rsidP="006E53D5">
      <w:pPr>
        <w:pBdr>
          <w:bottom w:val="single" w:sz="12" w:space="1" w:color="auto"/>
        </w:pBdr>
        <w:spacing w:after="60"/>
        <w:jc w:val="both"/>
      </w:pPr>
      <w:r w:rsidRPr="00733851">
        <w:rPr>
          <w:rFonts w:cs="Times New Roman"/>
          <w:b/>
        </w:rPr>
        <w:t>LOGISTICS</w:t>
      </w:r>
      <w:r w:rsidR="002A6EA6" w:rsidRPr="00733851">
        <w:rPr>
          <w:rFonts w:cs="Times New Roman"/>
          <w:b/>
        </w:rPr>
        <w:t>:</w:t>
      </w:r>
    </w:p>
    <w:p w:rsidR="00040752" w:rsidRPr="00FE7CAF" w:rsidRDefault="00FE7CAF" w:rsidP="00FE7CAF">
      <w:pPr>
        <w:pStyle w:val="ListParagraph"/>
        <w:numPr>
          <w:ilvl w:val="0"/>
          <w:numId w:val="4"/>
        </w:numPr>
        <w:spacing w:after="60"/>
        <w:jc w:val="both"/>
        <w:rPr>
          <w:rFonts w:cs="Times New Roman"/>
          <w:b/>
        </w:rPr>
      </w:pPr>
      <w:r w:rsidRPr="00FE7CAF">
        <w:rPr>
          <w:rFonts w:eastAsia="Times New Roman" w:cs="Times New Roman"/>
          <w:b/>
        </w:rPr>
        <w:t xml:space="preserve">How </w:t>
      </w:r>
      <w:r w:rsidR="003C0201" w:rsidRPr="00FE7CAF">
        <w:rPr>
          <w:rFonts w:eastAsia="Times New Roman" w:cs="Times New Roman"/>
          <w:b/>
        </w:rPr>
        <w:t xml:space="preserve">are testing materials </w:t>
      </w:r>
      <w:r w:rsidR="000325E3" w:rsidRPr="00FE7CAF">
        <w:rPr>
          <w:rFonts w:eastAsia="Times New Roman" w:cs="Times New Roman"/>
          <w:b/>
        </w:rPr>
        <w:t>for scholarship students ordered and paid for?</w:t>
      </w:r>
    </w:p>
    <w:p w:rsidR="003C0201" w:rsidRPr="00733851" w:rsidRDefault="00CD3634" w:rsidP="000325E3">
      <w:pPr>
        <w:spacing w:after="60" w:line="240" w:lineRule="auto"/>
        <w:ind w:left="360"/>
        <w:jc w:val="both"/>
        <w:rPr>
          <w:rFonts w:cs="Times New Roman"/>
        </w:rPr>
      </w:pPr>
      <w:r w:rsidRPr="00733851">
        <w:rPr>
          <w:rFonts w:cs="Times New Roman"/>
        </w:rPr>
        <w:t xml:space="preserve">The </w:t>
      </w:r>
      <w:r w:rsidR="003C0201" w:rsidRPr="00733851">
        <w:rPr>
          <w:rFonts w:cs="Times New Roman"/>
        </w:rPr>
        <w:t xml:space="preserve">Department of Education will order and </w:t>
      </w:r>
      <w:r w:rsidR="00603870" w:rsidRPr="00733851">
        <w:rPr>
          <w:rFonts w:cs="Times New Roman"/>
        </w:rPr>
        <w:t>pay for</w:t>
      </w:r>
      <w:r w:rsidR="003C0201" w:rsidRPr="00733851">
        <w:rPr>
          <w:rFonts w:cs="Times New Roman"/>
        </w:rPr>
        <w:t xml:space="preserve"> all required tests for Scholarship students.  The orders are based upon the Quarter 1 enrollment rosters </w:t>
      </w:r>
      <w:r w:rsidR="005277F0" w:rsidRPr="00733851">
        <w:rPr>
          <w:rFonts w:cs="Times New Roman"/>
        </w:rPr>
        <w:t>provided by</w:t>
      </w:r>
      <w:r w:rsidR="003C0201" w:rsidRPr="00733851">
        <w:rPr>
          <w:rFonts w:cs="Times New Roman"/>
        </w:rPr>
        <w:t xml:space="preserve"> Scholarship schools.  Testing materials will be directly mailed </w:t>
      </w:r>
      <w:r w:rsidR="00190A9B">
        <w:rPr>
          <w:rFonts w:cs="Times New Roman"/>
        </w:rPr>
        <w:t xml:space="preserve">to participating schools </w:t>
      </w:r>
      <w:r w:rsidR="003C0201" w:rsidRPr="00733851">
        <w:rPr>
          <w:rFonts w:cs="Times New Roman"/>
        </w:rPr>
        <w:t xml:space="preserve">from the following </w:t>
      </w:r>
      <w:r w:rsidR="00C8147E">
        <w:rPr>
          <w:rFonts w:cs="Times New Roman"/>
        </w:rPr>
        <w:t xml:space="preserve">assessment </w:t>
      </w:r>
      <w:r w:rsidR="003C0201" w:rsidRPr="00733851">
        <w:rPr>
          <w:rFonts w:cs="Times New Roman"/>
        </w:rPr>
        <w:t>vendors:</w:t>
      </w:r>
    </w:p>
    <w:p w:rsidR="00190A9B" w:rsidRDefault="003C0201" w:rsidP="00FF4B60">
      <w:pPr>
        <w:pStyle w:val="ListParagraph"/>
        <w:numPr>
          <w:ilvl w:val="0"/>
          <w:numId w:val="11"/>
        </w:numPr>
        <w:spacing w:before="40" w:after="40" w:line="240" w:lineRule="auto"/>
        <w:contextualSpacing w:val="0"/>
        <w:rPr>
          <w:rFonts w:eastAsia="Times New Roman" w:cs="Times New Roman"/>
        </w:rPr>
      </w:pPr>
      <w:r w:rsidRPr="00733851">
        <w:rPr>
          <w:rFonts w:eastAsia="Times New Roman" w:cs="Times New Roman"/>
        </w:rPr>
        <w:t>Data Recognition Corporation (DRC) – LEAP, iLEAP</w:t>
      </w:r>
    </w:p>
    <w:p w:rsidR="003C0201" w:rsidRPr="006E53D5" w:rsidRDefault="003C0201" w:rsidP="00FF4B60">
      <w:pPr>
        <w:pStyle w:val="ListParagraph"/>
        <w:numPr>
          <w:ilvl w:val="1"/>
          <w:numId w:val="11"/>
        </w:numPr>
        <w:spacing w:before="40" w:after="40" w:line="240" w:lineRule="auto"/>
        <w:contextualSpacing w:val="0"/>
        <w:rPr>
          <w:rFonts w:eastAsia="Times New Roman" w:cs="Times New Roman"/>
        </w:rPr>
      </w:pPr>
      <w:r w:rsidRPr="006E53D5">
        <w:rPr>
          <w:rFonts w:eastAsia="Times New Roman" w:cs="Times New Roman"/>
        </w:rPr>
        <w:t>LAA1</w:t>
      </w:r>
      <w:r w:rsidR="00190A9B">
        <w:rPr>
          <w:rFonts w:eastAsia="Times New Roman" w:cs="Times New Roman"/>
        </w:rPr>
        <w:t xml:space="preserve"> and</w:t>
      </w:r>
      <w:r w:rsidRPr="006E53D5">
        <w:rPr>
          <w:rFonts w:eastAsia="Times New Roman" w:cs="Times New Roman"/>
        </w:rPr>
        <w:t xml:space="preserve"> LAA</w:t>
      </w:r>
      <w:r w:rsidR="00190A9B">
        <w:rPr>
          <w:rFonts w:eastAsia="Times New Roman" w:cs="Times New Roman"/>
        </w:rPr>
        <w:t>2 – For Special Educ</w:t>
      </w:r>
      <w:r w:rsidR="0034561E">
        <w:rPr>
          <w:rFonts w:eastAsia="Times New Roman" w:cs="Times New Roman"/>
        </w:rPr>
        <w:t>ation Students – see question 25</w:t>
      </w:r>
      <w:r w:rsidR="00190A9B">
        <w:rPr>
          <w:rFonts w:eastAsia="Times New Roman" w:cs="Times New Roman"/>
        </w:rPr>
        <w:t xml:space="preserve"> for more information.</w:t>
      </w:r>
      <w:r w:rsidR="00190A9B" w:rsidRPr="006E53D5">
        <w:rPr>
          <w:rFonts w:eastAsia="Times New Roman" w:cs="Times New Roman"/>
        </w:rPr>
        <w:t xml:space="preserve"> </w:t>
      </w:r>
    </w:p>
    <w:p w:rsidR="003C0201" w:rsidRPr="00733851" w:rsidRDefault="003C0201" w:rsidP="00FF4B60">
      <w:pPr>
        <w:pStyle w:val="ListParagraph"/>
        <w:numPr>
          <w:ilvl w:val="0"/>
          <w:numId w:val="11"/>
        </w:numPr>
        <w:spacing w:before="40" w:after="40" w:line="240" w:lineRule="auto"/>
        <w:contextualSpacing w:val="0"/>
        <w:rPr>
          <w:rFonts w:eastAsia="Times New Roman" w:cs="Times New Roman"/>
        </w:rPr>
      </w:pPr>
      <w:r w:rsidRPr="00733851">
        <w:rPr>
          <w:rFonts w:eastAsia="Times New Roman" w:cs="Times New Roman"/>
        </w:rPr>
        <w:t>ACT – ACT, Plan, Explore</w:t>
      </w:r>
    </w:p>
    <w:p w:rsidR="00CD3634" w:rsidRPr="006E53D5" w:rsidRDefault="003C0201" w:rsidP="00FF4B60">
      <w:pPr>
        <w:pStyle w:val="ListParagraph"/>
        <w:numPr>
          <w:ilvl w:val="0"/>
          <w:numId w:val="11"/>
        </w:numPr>
        <w:spacing w:before="40" w:after="40" w:line="240" w:lineRule="auto"/>
        <w:contextualSpacing w:val="0"/>
        <w:jc w:val="both"/>
        <w:rPr>
          <w:rFonts w:cs="Times New Roman"/>
          <w:b/>
          <w:color w:val="00CCFF"/>
          <w:u w:val="single"/>
        </w:rPr>
      </w:pPr>
      <w:r w:rsidRPr="00733851">
        <w:rPr>
          <w:rFonts w:eastAsia="Times New Roman" w:cs="Times New Roman"/>
        </w:rPr>
        <w:t xml:space="preserve">If a school needs to order additional materials, please contact DRC or ACT directly.  </w:t>
      </w:r>
      <w:r w:rsidR="00C8147E">
        <w:rPr>
          <w:rFonts w:eastAsia="Times New Roman" w:cs="Times New Roman"/>
        </w:rPr>
        <w:t xml:space="preserve">Vendor </w:t>
      </w:r>
      <w:r w:rsidR="00190A9B">
        <w:rPr>
          <w:rFonts w:eastAsia="Times New Roman" w:cs="Times New Roman"/>
        </w:rPr>
        <w:t>c</w:t>
      </w:r>
      <w:r w:rsidRPr="00733851">
        <w:rPr>
          <w:rFonts w:eastAsia="Times New Roman" w:cs="Times New Roman"/>
        </w:rPr>
        <w:t xml:space="preserve">ontact information and additional guidance can be found in </w:t>
      </w:r>
      <w:r w:rsidR="00190A9B">
        <w:rPr>
          <w:rFonts w:eastAsia="Times New Roman" w:cs="Times New Roman"/>
        </w:rPr>
        <w:t xml:space="preserve">the </w:t>
      </w:r>
      <w:r w:rsidRPr="00733851">
        <w:rPr>
          <w:rFonts w:eastAsia="Times New Roman" w:cs="Times New Roman"/>
        </w:rPr>
        <w:t xml:space="preserve">District </w:t>
      </w:r>
      <w:r w:rsidR="00190A9B">
        <w:rPr>
          <w:rFonts w:eastAsia="Times New Roman" w:cs="Times New Roman"/>
        </w:rPr>
        <w:t xml:space="preserve">Test </w:t>
      </w:r>
      <w:r w:rsidRPr="00733851">
        <w:rPr>
          <w:rFonts w:eastAsia="Times New Roman" w:cs="Times New Roman"/>
        </w:rPr>
        <w:t>Coordinator Manual.</w:t>
      </w:r>
    </w:p>
    <w:p w:rsidR="003F44C4" w:rsidRPr="006E53D5" w:rsidRDefault="003F44C4" w:rsidP="00FF4B60">
      <w:pPr>
        <w:pStyle w:val="ListParagraph"/>
        <w:numPr>
          <w:ilvl w:val="0"/>
          <w:numId w:val="11"/>
        </w:numPr>
        <w:spacing w:before="40" w:after="40" w:line="240" w:lineRule="auto"/>
        <w:contextualSpacing w:val="0"/>
        <w:jc w:val="both"/>
        <w:rPr>
          <w:rFonts w:cs="Times New Roman"/>
          <w:b/>
          <w:color w:val="00CCFF"/>
          <w:u w:val="single"/>
        </w:rPr>
      </w:pPr>
      <w:r>
        <w:rPr>
          <w:rFonts w:eastAsia="Times New Roman" w:cs="Times New Roman"/>
        </w:rPr>
        <w:t>EOC t</w:t>
      </w:r>
      <w:r w:rsidR="00252CB8">
        <w:rPr>
          <w:rFonts w:eastAsia="Times New Roman" w:cs="Times New Roman"/>
        </w:rPr>
        <w:t xml:space="preserve">ests are </w:t>
      </w:r>
      <w:r>
        <w:rPr>
          <w:rFonts w:eastAsia="Times New Roman" w:cs="Times New Roman"/>
        </w:rPr>
        <w:t>delivered online from the Louisiana Department of Education.</w:t>
      </w:r>
      <w:r w:rsidRPr="003F44C4">
        <w:t xml:space="preserve"> </w:t>
      </w:r>
      <w:r>
        <w:t xml:space="preserve">Please visit </w:t>
      </w:r>
      <w:hyperlink r:id="rId15" w:history="1">
        <w:r w:rsidRPr="00D91D67">
          <w:rPr>
            <w:rStyle w:val="Hyperlink"/>
            <w:rFonts w:eastAsia="Times New Roman" w:cs="Times New Roman"/>
          </w:rPr>
          <w:t>https://www.louisianaeoc.org/</w:t>
        </w:r>
      </w:hyperlink>
      <w:r>
        <w:rPr>
          <w:rFonts w:eastAsia="Times New Roman" w:cs="Times New Roman"/>
        </w:rPr>
        <w:t xml:space="preserve"> for more information.</w:t>
      </w:r>
    </w:p>
    <w:p w:rsidR="00FE7CAF" w:rsidRPr="000325E3" w:rsidRDefault="00FE7CAF" w:rsidP="006E53D5">
      <w:pPr>
        <w:spacing w:after="60"/>
        <w:jc w:val="both"/>
        <w:rPr>
          <w:rFonts w:eastAsia="Times New Roman" w:cs="Times New Roman"/>
        </w:rPr>
      </w:pPr>
    </w:p>
    <w:p w:rsidR="00FE7CAF" w:rsidRPr="00FE7CAF" w:rsidRDefault="00190A9B" w:rsidP="00FE7CAF">
      <w:pPr>
        <w:pStyle w:val="ListParagraph"/>
        <w:numPr>
          <w:ilvl w:val="0"/>
          <w:numId w:val="4"/>
        </w:numPr>
        <w:spacing w:after="60"/>
        <w:jc w:val="both"/>
        <w:rPr>
          <w:rStyle w:val="Hyperlink"/>
          <w:rFonts w:cs="Times New Roman"/>
          <w:b/>
          <w:color w:val="auto"/>
          <w:u w:val="none"/>
        </w:rPr>
      </w:pPr>
      <w:r w:rsidRPr="00FE7CAF">
        <w:rPr>
          <w:rStyle w:val="Hyperlink"/>
          <w:rFonts w:cs="Times New Roman"/>
          <w:b/>
          <w:color w:val="auto"/>
          <w:u w:val="none"/>
        </w:rPr>
        <w:lastRenderedPageBreak/>
        <w:t xml:space="preserve">How should a school order assessments for a student if a student transfers to their school after Quarter 1 </w:t>
      </w:r>
    </w:p>
    <w:p w:rsidR="00603870" w:rsidRPr="000325E3" w:rsidRDefault="00190A9B" w:rsidP="00FE7CAF">
      <w:pPr>
        <w:pStyle w:val="ListParagraph"/>
        <w:spacing w:after="60"/>
        <w:ind w:left="0" w:firstLine="360"/>
        <w:contextualSpacing w:val="0"/>
        <w:jc w:val="both"/>
        <w:rPr>
          <w:rStyle w:val="Hyperlink"/>
          <w:rFonts w:cs="Times New Roman"/>
          <w:b/>
          <w:color w:val="auto"/>
          <w:u w:val="none"/>
        </w:rPr>
      </w:pPr>
      <w:r w:rsidRPr="000325E3">
        <w:rPr>
          <w:rStyle w:val="Hyperlink"/>
          <w:rFonts w:cs="Times New Roman"/>
          <w:b/>
          <w:color w:val="auto"/>
          <w:u w:val="none"/>
        </w:rPr>
        <w:t>enrollment is submitted?</w:t>
      </w:r>
    </w:p>
    <w:p w:rsidR="003F44C4" w:rsidRDefault="00190A9B" w:rsidP="000325E3">
      <w:pPr>
        <w:spacing w:after="60"/>
        <w:ind w:left="360"/>
        <w:jc w:val="both"/>
        <w:rPr>
          <w:rStyle w:val="Hyperlink"/>
          <w:rFonts w:cs="Times New Roman"/>
          <w:color w:val="auto"/>
          <w:u w:val="none"/>
        </w:rPr>
      </w:pPr>
      <w:r w:rsidRPr="000325E3">
        <w:rPr>
          <w:rStyle w:val="Hyperlink"/>
          <w:rFonts w:cs="Times New Roman"/>
          <w:color w:val="auto"/>
          <w:u w:val="none"/>
        </w:rPr>
        <w:t>District test coordinators should order materials for this student directly through the appropriate vendor</w:t>
      </w:r>
      <w:r w:rsidR="000325E3" w:rsidRPr="000325E3">
        <w:rPr>
          <w:rStyle w:val="Hyperlink"/>
          <w:rFonts w:cs="Times New Roman"/>
          <w:color w:val="auto"/>
          <w:u w:val="none"/>
        </w:rPr>
        <w:t xml:space="preserve"> if they do not receive an appropriate assessment for this student</w:t>
      </w:r>
      <w:r w:rsidRPr="000325E3">
        <w:rPr>
          <w:rStyle w:val="Hyperlink"/>
          <w:rFonts w:cs="Times New Roman"/>
          <w:color w:val="auto"/>
          <w:u w:val="none"/>
        </w:rPr>
        <w:t>.  Vendor contact information and ordering forms can be found in the District Test Coordinator Manual.</w:t>
      </w:r>
    </w:p>
    <w:p w:rsidR="000325E3" w:rsidRPr="000325E3" w:rsidRDefault="000325E3" w:rsidP="000325E3">
      <w:pPr>
        <w:spacing w:after="60"/>
        <w:ind w:left="360"/>
        <w:jc w:val="both"/>
        <w:rPr>
          <w:rStyle w:val="Hyperlink"/>
          <w:rFonts w:cs="Times New Roman"/>
          <w:color w:val="auto"/>
          <w:u w:val="none"/>
        </w:rPr>
      </w:pPr>
    </w:p>
    <w:p w:rsidR="00FE7CAF" w:rsidRPr="0034561E" w:rsidRDefault="000325E3" w:rsidP="0034561E">
      <w:pPr>
        <w:pStyle w:val="ListParagraph"/>
        <w:numPr>
          <w:ilvl w:val="0"/>
          <w:numId w:val="4"/>
        </w:numPr>
        <w:spacing w:after="60"/>
        <w:contextualSpacing w:val="0"/>
        <w:jc w:val="both"/>
        <w:rPr>
          <w:rFonts w:cs="Times New Roman"/>
          <w:b/>
        </w:rPr>
      </w:pPr>
      <w:r w:rsidRPr="0034561E">
        <w:rPr>
          <w:rFonts w:cs="Times New Roman"/>
          <w:b/>
        </w:rPr>
        <w:t xml:space="preserve">What should a school do if they do not receive a precoded label for a students’ </w:t>
      </w:r>
      <w:r w:rsidR="00FF4B60" w:rsidRPr="0034561E">
        <w:rPr>
          <w:rFonts w:cs="Times New Roman"/>
          <w:b/>
        </w:rPr>
        <w:t xml:space="preserve">LEAP, iLEAP, LAA1 or LAA2 </w:t>
      </w:r>
      <w:r w:rsidR="00FE7CAF" w:rsidRPr="0034561E">
        <w:rPr>
          <w:rFonts w:cs="Times New Roman"/>
          <w:b/>
        </w:rPr>
        <w:t xml:space="preserve">     </w:t>
      </w:r>
    </w:p>
    <w:p w:rsidR="0045772F" w:rsidRPr="0034561E" w:rsidRDefault="000E6F02" w:rsidP="0034561E">
      <w:pPr>
        <w:spacing w:after="60"/>
        <w:ind w:left="360"/>
        <w:jc w:val="both"/>
        <w:rPr>
          <w:rFonts w:cs="Times New Roman"/>
          <w:b/>
        </w:rPr>
      </w:pPr>
      <w:r w:rsidRPr="0034561E">
        <w:rPr>
          <w:rFonts w:cs="Times New Roman"/>
          <w:b/>
        </w:rPr>
        <w:t>assessment</w:t>
      </w:r>
      <w:r w:rsidR="0045772F" w:rsidRPr="0034561E">
        <w:rPr>
          <w:rFonts w:cs="Times New Roman"/>
          <w:b/>
        </w:rPr>
        <w:t>?</w:t>
      </w:r>
    </w:p>
    <w:p w:rsidR="000325E3" w:rsidRDefault="000325E3" w:rsidP="00FE7CAF">
      <w:pPr>
        <w:spacing w:after="60"/>
        <w:ind w:left="720"/>
        <w:jc w:val="both"/>
        <w:rPr>
          <w:rFonts w:ascii="Calibri" w:hAnsi="Calibri"/>
          <w:color w:val="000000"/>
          <w:sz w:val="21"/>
          <w:szCs w:val="21"/>
        </w:rPr>
      </w:pPr>
      <w:r w:rsidRPr="000325E3">
        <w:rPr>
          <w:rFonts w:cs="Times New Roman"/>
        </w:rPr>
        <w:t xml:space="preserve">Answer documents without preprinted student information require bar-code labels to be affixed before testing begins.  The top of the label should be aligned with the edge </w:t>
      </w:r>
      <w:r>
        <w:rPr>
          <w:rFonts w:cs="Times New Roman"/>
        </w:rPr>
        <w:t>of the box on the answer docume</w:t>
      </w:r>
      <w:r w:rsidRPr="000325E3">
        <w:rPr>
          <w:rFonts w:cs="Times New Roman"/>
        </w:rPr>
        <w:t xml:space="preserve">nt on the lower left side of page 1.  </w:t>
      </w:r>
      <w:r>
        <w:rPr>
          <w:rFonts w:cs="Times New Roman"/>
        </w:rPr>
        <w:t xml:space="preserve">Please reference the </w:t>
      </w:r>
      <w:hyperlink r:id="rId16" w:history="1">
        <w:r w:rsidRPr="000325E3">
          <w:rPr>
            <w:rStyle w:val="Hyperlink"/>
            <w:rFonts w:cs="Times New Roman"/>
          </w:rPr>
          <w:t>Test Administration Webinar</w:t>
        </w:r>
      </w:hyperlink>
      <w:r>
        <w:rPr>
          <w:rFonts w:cs="Times New Roman"/>
        </w:rPr>
        <w:t xml:space="preserve"> or </w:t>
      </w:r>
      <w:r>
        <w:rPr>
          <w:rFonts w:ascii="Calibri" w:hAnsi="Calibri"/>
          <w:color w:val="000000"/>
          <w:sz w:val="21"/>
          <w:szCs w:val="21"/>
        </w:rPr>
        <w:t>follow the instructions for hand-coding documents on page 48 of the Test Coordinator’s Manual.</w:t>
      </w:r>
    </w:p>
    <w:p w:rsidR="000325E3" w:rsidRPr="000325E3" w:rsidRDefault="000325E3" w:rsidP="000325E3">
      <w:pPr>
        <w:spacing w:after="60"/>
        <w:ind w:left="360"/>
        <w:jc w:val="both"/>
        <w:rPr>
          <w:rFonts w:cs="Times New Roman"/>
        </w:rPr>
      </w:pPr>
    </w:p>
    <w:p w:rsidR="000325E3" w:rsidRPr="000325E3" w:rsidRDefault="000325E3" w:rsidP="00FE7CAF">
      <w:pPr>
        <w:pStyle w:val="ListParagraph"/>
        <w:numPr>
          <w:ilvl w:val="0"/>
          <w:numId w:val="4"/>
        </w:numPr>
        <w:spacing w:after="60"/>
        <w:contextualSpacing w:val="0"/>
        <w:rPr>
          <w:rFonts w:cs="Times New Roman"/>
          <w:b/>
        </w:rPr>
      </w:pPr>
      <w:r w:rsidRPr="000325E3">
        <w:rPr>
          <w:rFonts w:cs="Times New Roman"/>
          <w:b/>
        </w:rPr>
        <w:t xml:space="preserve">What if the precoded </w:t>
      </w:r>
      <w:r>
        <w:rPr>
          <w:rFonts w:cs="Times New Roman"/>
          <w:b/>
        </w:rPr>
        <w:t>document</w:t>
      </w:r>
      <w:r w:rsidRPr="000325E3">
        <w:rPr>
          <w:rFonts w:cs="Times New Roman"/>
          <w:b/>
        </w:rPr>
        <w:t xml:space="preserve"> for LEAP, iLEAP, GEE , LAA1 or LAA2 reflects the incorrect grade for the student?</w:t>
      </w:r>
    </w:p>
    <w:p w:rsidR="000325E3" w:rsidRPr="000325E3" w:rsidRDefault="00252CB8" w:rsidP="000325E3">
      <w:pPr>
        <w:pStyle w:val="ListParagraph"/>
        <w:numPr>
          <w:ilvl w:val="0"/>
          <w:numId w:val="45"/>
        </w:numPr>
        <w:spacing w:after="60"/>
        <w:contextualSpacing w:val="0"/>
        <w:rPr>
          <w:rFonts w:cs="Times New Roman"/>
        </w:rPr>
      </w:pPr>
      <w:r>
        <w:rPr>
          <w:rFonts w:cs="Times New Roman"/>
        </w:rPr>
        <w:t>Apply the appropriate accountability code to the precoded document received:</w:t>
      </w:r>
      <w:r w:rsidR="000325E3">
        <w:t xml:space="preserve">  </w:t>
      </w:r>
      <w:hyperlink r:id="rId17" w:history="1">
        <w:r w:rsidR="000325E3" w:rsidRPr="000325E3">
          <w:rPr>
            <w:rStyle w:val="Hyperlink"/>
          </w:rPr>
          <w:t>Full list of accountability codes</w:t>
        </w:r>
      </w:hyperlink>
      <w:r w:rsidR="000325E3">
        <w:t>.</w:t>
      </w:r>
      <w:r>
        <w:t xml:space="preserve">  Hand-code a new answer document and plave the appropriate bar code label in the space described in the Test Administration Manual.</w:t>
      </w:r>
    </w:p>
    <w:p w:rsidR="000325E3" w:rsidRPr="000325E3" w:rsidRDefault="000325E3" w:rsidP="000325E3">
      <w:pPr>
        <w:pStyle w:val="ListParagraph"/>
        <w:numPr>
          <w:ilvl w:val="0"/>
          <w:numId w:val="45"/>
        </w:numPr>
        <w:rPr>
          <w:rFonts w:cs="Times New Roman"/>
        </w:rPr>
      </w:pPr>
      <w:r>
        <w:t xml:space="preserve">If you have the incorrect assessment for the student, </w:t>
      </w:r>
      <w:r w:rsidR="00252CB8">
        <w:t xml:space="preserve">apply the appropriate accountability code to the precoded document received:  </w:t>
      </w:r>
      <w:hyperlink r:id="rId18" w:history="1">
        <w:r w:rsidR="00252CB8" w:rsidRPr="000325E3">
          <w:rPr>
            <w:rStyle w:val="Hyperlink"/>
          </w:rPr>
          <w:t>Full list of accountability codes</w:t>
        </w:r>
      </w:hyperlink>
      <w:r w:rsidR="00252CB8">
        <w:rPr>
          <w:rStyle w:val="Hyperlink"/>
        </w:rPr>
        <w:t xml:space="preserve">. </w:t>
      </w:r>
      <w:r w:rsidR="00252CB8">
        <w:rPr>
          <w:rStyle w:val="Hyperlink"/>
          <w:u w:val="none"/>
        </w:rPr>
        <w:t xml:space="preserve"> C</w:t>
      </w:r>
      <w:r>
        <w:t>ontact the vendor directly to order the correct assessment.</w:t>
      </w:r>
      <w:r w:rsidRPr="000325E3">
        <w:rPr>
          <w:rFonts w:eastAsia="Times New Roman" w:cs="Times New Roman"/>
        </w:rPr>
        <w:t xml:space="preserve"> </w:t>
      </w:r>
      <w:r>
        <w:rPr>
          <w:rFonts w:eastAsia="Times New Roman" w:cs="Times New Roman"/>
        </w:rPr>
        <w:t xml:space="preserve"> C</w:t>
      </w:r>
      <w:r w:rsidRPr="00733851">
        <w:rPr>
          <w:rFonts w:eastAsia="Times New Roman" w:cs="Times New Roman"/>
        </w:rPr>
        <w:t xml:space="preserve">ontact information and additional guidance can be found in </w:t>
      </w:r>
      <w:r>
        <w:rPr>
          <w:rFonts w:eastAsia="Times New Roman" w:cs="Times New Roman"/>
        </w:rPr>
        <w:t xml:space="preserve">the </w:t>
      </w:r>
      <w:r w:rsidRPr="00733851">
        <w:rPr>
          <w:rFonts w:eastAsia="Times New Roman" w:cs="Times New Roman"/>
        </w:rPr>
        <w:t xml:space="preserve">District </w:t>
      </w:r>
      <w:r>
        <w:rPr>
          <w:rFonts w:eastAsia="Times New Roman" w:cs="Times New Roman"/>
        </w:rPr>
        <w:t xml:space="preserve">Test </w:t>
      </w:r>
      <w:r w:rsidRPr="00733851">
        <w:rPr>
          <w:rFonts w:eastAsia="Times New Roman" w:cs="Times New Roman"/>
        </w:rPr>
        <w:t>Coordinator Manual.</w:t>
      </w:r>
    </w:p>
    <w:p w:rsidR="000325E3" w:rsidRPr="000325E3" w:rsidRDefault="000325E3" w:rsidP="000325E3">
      <w:pPr>
        <w:pStyle w:val="ListParagraph"/>
        <w:rPr>
          <w:rFonts w:cs="Times New Roman"/>
        </w:rPr>
      </w:pPr>
    </w:p>
    <w:p w:rsidR="006D60E4" w:rsidRPr="00733851" w:rsidRDefault="005277F0" w:rsidP="00FE7CAF">
      <w:pPr>
        <w:pStyle w:val="ListParagraph"/>
        <w:numPr>
          <w:ilvl w:val="0"/>
          <w:numId w:val="4"/>
        </w:numPr>
        <w:spacing w:after="120"/>
        <w:jc w:val="both"/>
        <w:rPr>
          <w:rFonts w:cs="Times New Roman"/>
          <w:b/>
        </w:rPr>
      </w:pPr>
      <w:r w:rsidRPr="00733851">
        <w:rPr>
          <w:rFonts w:cs="Times New Roman"/>
          <w:b/>
        </w:rPr>
        <w:t>Can schools have their scholarship students take state assessments at their local public school?</w:t>
      </w:r>
    </w:p>
    <w:p w:rsidR="00700890" w:rsidRDefault="00B4074D" w:rsidP="000325E3">
      <w:pPr>
        <w:pStyle w:val="1"/>
        <w:spacing w:after="60"/>
        <w:ind w:left="360" w:firstLine="0"/>
        <w:rPr>
          <w:rFonts w:asciiTheme="minorHAnsi" w:hAnsiTheme="minorHAnsi"/>
          <w:sz w:val="22"/>
          <w:szCs w:val="22"/>
          <w:lang w:val="en-US"/>
        </w:rPr>
      </w:pPr>
      <w:r w:rsidRPr="006E53D5">
        <w:rPr>
          <w:rFonts w:asciiTheme="minorHAnsi" w:hAnsiTheme="minorHAnsi"/>
          <w:sz w:val="22"/>
          <w:szCs w:val="22"/>
        </w:rPr>
        <w:t>The local school district shall not test any students enrolled in participating nonpublic schools unless there is a written agreement between the local school district and the participating nonpublic school to this effect. No local school district shall ever be required to test students attending the participating nonpublic schools under the</w:t>
      </w:r>
      <w:r w:rsidR="00742227">
        <w:rPr>
          <w:rFonts w:asciiTheme="minorHAnsi" w:hAnsiTheme="minorHAnsi"/>
          <w:sz w:val="22"/>
          <w:szCs w:val="22"/>
          <w:lang w:val="en-US"/>
        </w:rPr>
        <w:t xml:space="preserve"> Louisiana</w:t>
      </w:r>
      <w:r w:rsidR="00742227">
        <w:rPr>
          <w:rFonts w:asciiTheme="minorHAnsi" w:hAnsiTheme="minorHAnsi"/>
          <w:sz w:val="22"/>
          <w:szCs w:val="22"/>
        </w:rPr>
        <w:t xml:space="preserve"> </w:t>
      </w:r>
      <w:r w:rsidR="00742227">
        <w:rPr>
          <w:rFonts w:asciiTheme="minorHAnsi" w:hAnsiTheme="minorHAnsi"/>
          <w:sz w:val="22"/>
          <w:szCs w:val="22"/>
          <w:lang w:val="en-US"/>
        </w:rPr>
        <w:t>S</w:t>
      </w:r>
      <w:r w:rsidR="00742227">
        <w:rPr>
          <w:rFonts w:asciiTheme="minorHAnsi" w:hAnsiTheme="minorHAnsi"/>
          <w:sz w:val="22"/>
          <w:szCs w:val="22"/>
        </w:rPr>
        <w:t xml:space="preserve">cholarship </w:t>
      </w:r>
      <w:r w:rsidR="00742227">
        <w:rPr>
          <w:rFonts w:asciiTheme="minorHAnsi" w:hAnsiTheme="minorHAnsi"/>
          <w:sz w:val="22"/>
          <w:szCs w:val="22"/>
          <w:lang w:val="en-US"/>
        </w:rPr>
        <w:t>P</w:t>
      </w:r>
      <w:r w:rsidRPr="006E53D5">
        <w:rPr>
          <w:rFonts w:asciiTheme="minorHAnsi" w:hAnsiTheme="minorHAnsi"/>
          <w:sz w:val="22"/>
          <w:szCs w:val="22"/>
        </w:rPr>
        <w:t>rogram.</w:t>
      </w:r>
    </w:p>
    <w:p w:rsidR="000325E3" w:rsidRPr="000325E3" w:rsidRDefault="000325E3" w:rsidP="000325E3">
      <w:pPr>
        <w:pStyle w:val="1"/>
        <w:spacing w:after="60"/>
        <w:ind w:left="360" w:firstLine="0"/>
        <w:rPr>
          <w:rFonts w:asciiTheme="minorHAnsi" w:hAnsiTheme="minorHAnsi"/>
          <w:sz w:val="22"/>
          <w:szCs w:val="22"/>
          <w:lang w:val="en-US"/>
        </w:rPr>
      </w:pPr>
    </w:p>
    <w:p w:rsidR="002A6EA6" w:rsidRPr="00733851" w:rsidRDefault="005277F0" w:rsidP="00FE7CAF">
      <w:pPr>
        <w:pStyle w:val="ListParagraph"/>
        <w:numPr>
          <w:ilvl w:val="0"/>
          <w:numId w:val="4"/>
        </w:numPr>
        <w:spacing w:after="60"/>
        <w:contextualSpacing w:val="0"/>
        <w:jc w:val="both"/>
        <w:rPr>
          <w:rFonts w:cs="Times New Roman"/>
          <w:b/>
        </w:rPr>
      </w:pPr>
      <w:r w:rsidRPr="00733851">
        <w:rPr>
          <w:rFonts w:cs="Times New Roman"/>
          <w:b/>
        </w:rPr>
        <w:t>Where can schools find test dates for the 2013-14 school year?  For the 2014-2015 school year?</w:t>
      </w:r>
    </w:p>
    <w:p w:rsidR="00C8147E" w:rsidRPr="00C8147E" w:rsidRDefault="00C8147E" w:rsidP="000325E3">
      <w:pPr>
        <w:spacing w:after="60"/>
        <w:ind w:left="360"/>
        <w:jc w:val="both"/>
        <w:rPr>
          <w:rFonts w:cs="Times New Roman"/>
        </w:rPr>
      </w:pPr>
      <w:r>
        <w:rPr>
          <w:rFonts w:cs="Times New Roman"/>
        </w:rPr>
        <w:t>Testing schedules for the 2013-14 and 14-15 school years may be found on the LDE’s website:</w:t>
      </w:r>
    </w:p>
    <w:p w:rsidR="005277F0" w:rsidRPr="00733851" w:rsidRDefault="00FE71A3">
      <w:pPr>
        <w:pStyle w:val="ListParagraph"/>
        <w:numPr>
          <w:ilvl w:val="0"/>
          <w:numId w:val="31"/>
        </w:numPr>
        <w:spacing w:after="60"/>
        <w:contextualSpacing w:val="0"/>
        <w:jc w:val="both"/>
        <w:rPr>
          <w:rFonts w:cs="Times New Roman"/>
        </w:rPr>
      </w:pPr>
      <w:hyperlink r:id="rId19" w:history="1">
        <w:r w:rsidR="00122C15" w:rsidRPr="00733851">
          <w:rPr>
            <w:rStyle w:val="Hyperlink"/>
            <w:rFonts w:cs="Times New Roman"/>
          </w:rPr>
          <w:t>2013-14 Testing Schedule</w:t>
        </w:r>
      </w:hyperlink>
    </w:p>
    <w:p w:rsidR="00BA617C" w:rsidRPr="00252CB8" w:rsidRDefault="00FE71A3">
      <w:pPr>
        <w:pStyle w:val="ListParagraph"/>
        <w:numPr>
          <w:ilvl w:val="0"/>
          <w:numId w:val="31"/>
        </w:numPr>
        <w:spacing w:after="60"/>
        <w:contextualSpacing w:val="0"/>
        <w:jc w:val="both"/>
        <w:rPr>
          <w:rStyle w:val="Hyperlink"/>
          <w:rFonts w:cs="Times New Roman"/>
          <w:color w:val="auto"/>
          <w:u w:val="none"/>
        </w:rPr>
      </w:pPr>
      <w:hyperlink r:id="rId20" w:history="1">
        <w:r w:rsidR="00122C15" w:rsidRPr="00733851">
          <w:rPr>
            <w:rStyle w:val="Hyperlink"/>
            <w:rFonts w:cs="Times New Roman"/>
          </w:rPr>
          <w:t>2014-15 Louisiana Statewide Assessment Schedule</w:t>
        </w:r>
      </w:hyperlink>
    </w:p>
    <w:p w:rsidR="00252CB8" w:rsidRDefault="00252CB8" w:rsidP="00252CB8">
      <w:pPr>
        <w:spacing w:after="60"/>
        <w:jc w:val="both"/>
        <w:rPr>
          <w:rFonts w:cs="Times New Roman"/>
        </w:rPr>
      </w:pPr>
    </w:p>
    <w:p w:rsidR="00252CB8" w:rsidRDefault="00252CB8" w:rsidP="00252CB8">
      <w:pPr>
        <w:spacing w:after="60"/>
        <w:jc w:val="both"/>
        <w:rPr>
          <w:rFonts w:cs="Times New Roman"/>
        </w:rPr>
      </w:pPr>
    </w:p>
    <w:p w:rsidR="00252CB8" w:rsidRPr="00252CB8" w:rsidRDefault="00252CB8" w:rsidP="00252CB8">
      <w:pPr>
        <w:spacing w:after="60"/>
        <w:jc w:val="both"/>
        <w:rPr>
          <w:rFonts w:cs="Times New Roman"/>
        </w:rPr>
      </w:pPr>
    </w:p>
    <w:p w:rsidR="006D60E4" w:rsidRPr="00733851" w:rsidRDefault="006D60E4">
      <w:pPr>
        <w:pStyle w:val="ListParagraph"/>
        <w:spacing w:after="60"/>
        <w:ind w:left="1800"/>
        <w:contextualSpacing w:val="0"/>
        <w:jc w:val="both"/>
        <w:rPr>
          <w:rFonts w:cs="Times New Roman"/>
        </w:rPr>
      </w:pPr>
    </w:p>
    <w:p w:rsidR="005277F0" w:rsidRPr="00733851" w:rsidRDefault="000B4AE4" w:rsidP="00FE7CAF">
      <w:pPr>
        <w:pStyle w:val="ListParagraph"/>
        <w:numPr>
          <w:ilvl w:val="0"/>
          <w:numId w:val="4"/>
        </w:numPr>
        <w:spacing w:after="60"/>
        <w:jc w:val="both"/>
        <w:rPr>
          <w:rFonts w:cs="Times New Roman"/>
        </w:rPr>
      </w:pPr>
      <w:r w:rsidRPr="00733851">
        <w:rPr>
          <w:rFonts w:cs="Times New Roman"/>
          <w:b/>
        </w:rPr>
        <w:lastRenderedPageBreak/>
        <w:t>Under what conditions can schools administer state tests to scholarship students on the makeup dates instead of the actual testing dates?</w:t>
      </w:r>
    </w:p>
    <w:p w:rsidR="000B4AE4" w:rsidRPr="000325E3" w:rsidRDefault="000B4AE4" w:rsidP="000325E3">
      <w:pPr>
        <w:pStyle w:val="ListParagraph"/>
        <w:numPr>
          <w:ilvl w:val="0"/>
          <w:numId w:val="46"/>
        </w:numPr>
        <w:spacing w:after="60"/>
        <w:jc w:val="both"/>
        <w:rPr>
          <w:rFonts w:cs="Times New Roman"/>
        </w:rPr>
      </w:pPr>
      <w:r w:rsidRPr="000325E3">
        <w:rPr>
          <w:rFonts w:cs="Times New Roman"/>
        </w:rPr>
        <w:t xml:space="preserve">Makeup test dates are </w:t>
      </w:r>
      <w:r w:rsidRPr="000325E3">
        <w:rPr>
          <w:rFonts w:cs="Times New Roman"/>
          <w:u w:val="single"/>
        </w:rPr>
        <w:t>only</w:t>
      </w:r>
      <w:r w:rsidRPr="000325E3">
        <w:rPr>
          <w:rFonts w:cs="Times New Roman"/>
        </w:rPr>
        <w:t xml:space="preserve"> scheduled for students who are unable to test on the regularly scheduled test dates due to absence, illness or emergency.</w:t>
      </w:r>
    </w:p>
    <w:p w:rsidR="00757F77" w:rsidRDefault="000B4AE4" w:rsidP="000325E3">
      <w:pPr>
        <w:pStyle w:val="ListParagraph"/>
        <w:numPr>
          <w:ilvl w:val="0"/>
          <w:numId w:val="46"/>
        </w:numPr>
        <w:spacing w:after="60"/>
        <w:jc w:val="both"/>
        <w:rPr>
          <w:rFonts w:cs="Times New Roman"/>
        </w:rPr>
      </w:pPr>
      <w:r w:rsidRPr="000325E3">
        <w:rPr>
          <w:rFonts w:cs="Times New Roman"/>
        </w:rPr>
        <w:t xml:space="preserve">Test sessions </w:t>
      </w:r>
      <w:r w:rsidRPr="000325E3">
        <w:rPr>
          <w:rFonts w:cs="Times New Roman"/>
          <w:u w:val="single"/>
        </w:rPr>
        <w:t>should not</w:t>
      </w:r>
      <w:r w:rsidRPr="000325E3">
        <w:rPr>
          <w:rFonts w:cs="Times New Roman"/>
        </w:rPr>
        <w:t xml:space="preserve"> be scheduled on makeup dates due to </w:t>
      </w:r>
      <w:r w:rsidR="00C8147E" w:rsidRPr="000325E3">
        <w:rPr>
          <w:rFonts w:cs="Times New Roman"/>
        </w:rPr>
        <w:t xml:space="preserve">school </w:t>
      </w:r>
      <w:r w:rsidRPr="000325E3">
        <w:rPr>
          <w:rFonts w:cs="Times New Roman"/>
        </w:rPr>
        <w:t>scheduling conflicts</w:t>
      </w:r>
      <w:r w:rsidR="00C8147E" w:rsidRPr="000325E3">
        <w:rPr>
          <w:rFonts w:cs="Times New Roman"/>
        </w:rPr>
        <w:t>.</w:t>
      </w:r>
    </w:p>
    <w:p w:rsidR="005309FA" w:rsidRPr="00733851" w:rsidRDefault="005309FA" w:rsidP="00FE7CAF">
      <w:pPr>
        <w:spacing w:after="60"/>
        <w:jc w:val="both"/>
        <w:rPr>
          <w:rFonts w:cs="Times New Roman"/>
        </w:rPr>
      </w:pPr>
    </w:p>
    <w:p w:rsidR="006D60E4" w:rsidRPr="00733851" w:rsidRDefault="006D60E4" w:rsidP="00FE7CAF">
      <w:pPr>
        <w:pStyle w:val="ListParagraph"/>
        <w:numPr>
          <w:ilvl w:val="0"/>
          <w:numId w:val="4"/>
        </w:numPr>
        <w:spacing w:after="60" w:line="240" w:lineRule="auto"/>
        <w:contextualSpacing w:val="0"/>
        <w:rPr>
          <w:rFonts w:cs="Times New Roman"/>
          <w:b/>
        </w:rPr>
      </w:pPr>
      <w:r w:rsidRPr="00733851">
        <w:rPr>
          <w:rFonts w:cs="Times New Roman"/>
          <w:b/>
        </w:rPr>
        <w:t>Do schools have the flexibility with Explore and Plan to choose a day or two within actual test dates to test?</w:t>
      </w:r>
    </w:p>
    <w:p w:rsidR="006D60E4" w:rsidRPr="00733851" w:rsidRDefault="006D60E4" w:rsidP="000325E3">
      <w:pPr>
        <w:spacing w:after="60" w:line="240" w:lineRule="auto"/>
        <w:ind w:left="360"/>
        <w:rPr>
          <w:rFonts w:cs="Times New Roman"/>
        </w:rPr>
      </w:pPr>
      <w:r w:rsidRPr="00733851">
        <w:rPr>
          <w:rFonts w:cs="Times New Roman"/>
        </w:rPr>
        <w:t xml:space="preserve">Yes, </w:t>
      </w:r>
      <w:r w:rsidR="004A58DA">
        <w:rPr>
          <w:rFonts w:cs="Times New Roman"/>
        </w:rPr>
        <w:t>s</w:t>
      </w:r>
      <w:r w:rsidRPr="00733851">
        <w:rPr>
          <w:rFonts w:cs="Times New Roman"/>
        </w:rPr>
        <w:t>cholarship schools may choose which day(s) they want to test as long as they fall within the state mandated test dates.</w:t>
      </w:r>
    </w:p>
    <w:p w:rsidR="005309FA" w:rsidRPr="00733851" w:rsidRDefault="005309FA" w:rsidP="000325E3">
      <w:pPr>
        <w:spacing w:after="60" w:line="240" w:lineRule="auto"/>
        <w:ind w:left="1800"/>
        <w:rPr>
          <w:rFonts w:cs="Times New Roman"/>
          <w:b/>
        </w:rPr>
      </w:pPr>
    </w:p>
    <w:p w:rsidR="000B4AE4" w:rsidRPr="00733851" w:rsidRDefault="00B234EE" w:rsidP="00FE7CAF">
      <w:pPr>
        <w:pStyle w:val="ListParagraph"/>
        <w:numPr>
          <w:ilvl w:val="0"/>
          <w:numId w:val="4"/>
        </w:numPr>
        <w:spacing w:after="60" w:line="240" w:lineRule="auto"/>
        <w:contextualSpacing w:val="0"/>
        <w:jc w:val="both"/>
        <w:rPr>
          <w:rFonts w:cs="Times New Roman"/>
          <w:b/>
        </w:rPr>
      </w:pPr>
      <w:r w:rsidRPr="00733851">
        <w:rPr>
          <w:rFonts w:cs="Times New Roman"/>
          <w:b/>
        </w:rPr>
        <w:t>Will scholarship students need to take the PARCC assessment in 2014-15?</w:t>
      </w:r>
    </w:p>
    <w:p w:rsidR="000325E3" w:rsidRDefault="00B234EE" w:rsidP="00F41196">
      <w:pPr>
        <w:spacing w:after="60" w:line="240" w:lineRule="auto"/>
        <w:ind w:left="360"/>
        <w:jc w:val="both"/>
        <w:rPr>
          <w:rFonts w:cs="Times New Roman"/>
        </w:rPr>
      </w:pPr>
      <w:r w:rsidRPr="00733851">
        <w:rPr>
          <w:rFonts w:cs="Times New Roman"/>
        </w:rPr>
        <w:t>Yes, students in grades 3- 8 will take the PARCC test beginning in the 2014-15 school year.  There will be no changes to the required tests for students in grades 9-12.</w:t>
      </w:r>
      <w:r w:rsidR="00FA6C61" w:rsidRPr="00733851">
        <w:rPr>
          <w:rFonts w:cs="Times New Roman"/>
        </w:rPr>
        <w:t xml:space="preserve">  F</w:t>
      </w:r>
      <w:r w:rsidRPr="00733851">
        <w:rPr>
          <w:rFonts w:cs="Times New Roman"/>
        </w:rPr>
        <w:t xml:space="preserve">urther information and resources </w:t>
      </w:r>
      <w:r w:rsidR="00FA6C61" w:rsidRPr="00733851">
        <w:rPr>
          <w:rFonts w:cs="Times New Roman"/>
        </w:rPr>
        <w:t xml:space="preserve">for the PARCC assessment can be found at: </w:t>
      </w:r>
      <w:hyperlink r:id="rId21" w:history="1">
        <w:r w:rsidRPr="00733851">
          <w:rPr>
            <w:rStyle w:val="Hyperlink"/>
            <w:rFonts w:cs="Times New Roman"/>
          </w:rPr>
          <w:t>http://www.louisianabelieves.com/assessment/parcc</w:t>
        </w:r>
      </w:hyperlink>
      <w:r w:rsidR="00F41196">
        <w:rPr>
          <w:rFonts w:cs="Times New Roman"/>
        </w:rPr>
        <w:t>.</w:t>
      </w:r>
    </w:p>
    <w:p w:rsidR="000325E3" w:rsidRDefault="000325E3">
      <w:pPr>
        <w:spacing w:after="60" w:line="240" w:lineRule="auto"/>
        <w:jc w:val="both"/>
        <w:rPr>
          <w:rFonts w:cs="Times New Roman"/>
        </w:rPr>
      </w:pPr>
    </w:p>
    <w:p w:rsidR="000325E3" w:rsidRPr="00733851" w:rsidRDefault="000325E3">
      <w:pPr>
        <w:spacing w:after="60" w:line="240" w:lineRule="auto"/>
        <w:jc w:val="both"/>
        <w:rPr>
          <w:rFonts w:cs="Times New Roman"/>
        </w:rPr>
      </w:pPr>
    </w:p>
    <w:p w:rsidR="00E94E9C" w:rsidRPr="006E53D5" w:rsidRDefault="00614FD6" w:rsidP="00FE7CAF">
      <w:pPr>
        <w:pStyle w:val="ListParagraph"/>
        <w:numPr>
          <w:ilvl w:val="0"/>
          <w:numId w:val="4"/>
        </w:numPr>
        <w:spacing w:after="60" w:line="240" w:lineRule="auto"/>
        <w:contextualSpacing w:val="0"/>
        <w:jc w:val="both"/>
        <w:rPr>
          <w:rFonts w:cs="Times New Roman"/>
          <w:b/>
          <w:u w:val="single"/>
        </w:rPr>
      </w:pPr>
      <w:r w:rsidRPr="00733851">
        <w:rPr>
          <w:rFonts w:cs="Times New Roman"/>
          <w:b/>
        </w:rPr>
        <w:t>What are the technology requirements for EOC and PARCC testing?</w:t>
      </w:r>
    </w:p>
    <w:p w:rsidR="00E94E9C" w:rsidRPr="00733851" w:rsidRDefault="00E94E9C">
      <w:pPr>
        <w:spacing w:after="60" w:line="240" w:lineRule="auto"/>
        <w:jc w:val="center"/>
        <w:rPr>
          <w:rFonts w:cs="Times New Roman"/>
          <w:b/>
          <w:u w:val="single"/>
        </w:rPr>
      </w:pPr>
    </w:p>
    <w:p w:rsidR="00914A62" w:rsidRDefault="00D926AD" w:rsidP="001547E3">
      <w:pPr>
        <w:spacing w:before="40" w:after="40" w:line="240" w:lineRule="auto"/>
        <w:jc w:val="center"/>
        <w:rPr>
          <w:rFonts w:cs="Times New Roman"/>
          <w:b/>
        </w:rPr>
      </w:pPr>
      <w:r w:rsidRPr="00733851">
        <w:rPr>
          <w:rFonts w:cs="Times New Roman"/>
          <w:b/>
          <w:u w:val="single"/>
        </w:rPr>
        <w:t>Window Requirements</w:t>
      </w:r>
      <w:r w:rsidRPr="00733851">
        <w:rPr>
          <w:rFonts w:cs="Times New Roman"/>
          <w:b/>
        </w:rPr>
        <w:t>:</w:t>
      </w:r>
    </w:p>
    <w:p w:rsidR="001547E3" w:rsidRPr="00733851" w:rsidRDefault="001547E3" w:rsidP="001547E3">
      <w:pPr>
        <w:spacing w:before="40" w:after="40" w:line="240" w:lineRule="auto"/>
        <w:jc w:val="center"/>
        <w:rPr>
          <w:rFonts w:cs="Times New Roman"/>
          <w:b/>
        </w:rPr>
      </w:pPr>
    </w:p>
    <w:tbl>
      <w:tblPr>
        <w:tblStyle w:val="TableGrid"/>
        <w:tblW w:w="10170" w:type="dxa"/>
        <w:tblInd w:w="468" w:type="dxa"/>
        <w:tblLook w:val="04A0" w:firstRow="1" w:lastRow="0" w:firstColumn="1" w:lastColumn="0" w:noHBand="0" w:noVBand="1"/>
      </w:tblPr>
      <w:tblGrid>
        <w:gridCol w:w="2970"/>
        <w:gridCol w:w="3690"/>
        <w:gridCol w:w="3510"/>
      </w:tblGrid>
      <w:tr w:rsidR="00757F77" w:rsidRPr="00733851" w:rsidTr="000325E3">
        <w:tc>
          <w:tcPr>
            <w:tcW w:w="2970" w:type="dxa"/>
            <w:shd w:val="clear" w:color="auto" w:fill="DBE5F1" w:themeFill="accent1" w:themeFillTint="33"/>
            <w:vAlign w:val="center"/>
          </w:tcPr>
          <w:p w:rsidR="00757F77" w:rsidRPr="00733851" w:rsidRDefault="00757F77" w:rsidP="008903EA">
            <w:pPr>
              <w:spacing w:before="60" w:after="60"/>
              <w:jc w:val="center"/>
              <w:rPr>
                <w:rFonts w:cs="Times New Roman"/>
                <w:b/>
              </w:rPr>
            </w:pPr>
            <w:r>
              <w:rPr>
                <w:rFonts w:cs="Times New Roman"/>
                <w:b/>
              </w:rPr>
              <w:t>Technology Component</w:t>
            </w:r>
          </w:p>
        </w:tc>
        <w:tc>
          <w:tcPr>
            <w:tcW w:w="3690" w:type="dxa"/>
            <w:shd w:val="clear" w:color="auto" w:fill="DBE5F1" w:themeFill="accent1" w:themeFillTint="33"/>
            <w:vAlign w:val="center"/>
          </w:tcPr>
          <w:p w:rsidR="00757F77" w:rsidRPr="00733851" w:rsidRDefault="00757F77" w:rsidP="008903EA">
            <w:pPr>
              <w:spacing w:before="60" w:after="60"/>
              <w:jc w:val="center"/>
              <w:rPr>
                <w:rFonts w:cs="Times New Roman"/>
                <w:b/>
              </w:rPr>
            </w:pPr>
            <w:r w:rsidRPr="00733851">
              <w:rPr>
                <w:rFonts w:cs="Times New Roman"/>
                <w:b/>
              </w:rPr>
              <w:t>End of Course (EOC)</w:t>
            </w:r>
          </w:p>
        </w:tc>
        <w:tc>
          <w:tcPr>
            <w:tcW w:w="3510" w:type="dxa"/>
            <w:shd w:val="clear" w:color="auto" w:fill="DBE5F1" w:themeFill="accent1" w:themeFillTint="33"/>
            <w:vAlign w:val="center"/>
          </w:tcPr>
          <w:p w:rsidR="00757F77" w:rsidRPr="00733851" w:rsidRDefault="00757F77" w:rsidP="008903EA">
            <w:pPr>
              <w:spacing w:before="60" w:after="60"/>
              <w:jc w:val="center"/>
              <w:rPr>
                <w:rFonts w:cs="Times New Roman"/>
                <w:b/>
              </w:rPr>
            </w:pPr>
            <w:r w:rsidRPr="00733851">
              <w:rPr>
                <w:rFonts w:cs="Times New Roman"/>
                <w:b/>
              </w:rPr>
              <w:t>PARCC Field Test Minimum Specifications</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Processor</w:t>
            </w:r>
          </w:p>
        </w:tc>
        <w:tc>
          <w:tcPr>
            <w:tcW w:w="3690" w:type="dxa"/>
            <w:vAlign w:val="center"/>
          </w:tcPr>
          <w:p w:rsidR="00757F77" w:rsidRPr="00733851" w:rsidRDefault="00757F77" w:rsidP="008903EA">
            <w:pPr>
              <w:spacing w:before="60" w:after="60"/>
              <w:jc w:val="center"/>
              <w:rPr>
                <w:rFonts w:eastAsiaTheme="minorEastAsia" w:cs="Times New Roman"/>
              </w:rPr>
            </w:pPr>
            <w:r w:rsidRPr="00733851">
              <w:rPr>
                <w:rFonts w:cs="Times New Roman"/>
              </w:rPr>
              <w:t>N/A</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eastAsiaTheme="minorEastAsia" w:cs="Times New Roman"/>
              </w:rPr>
              <w:t>1.6 GHz x86-compatible (recommended)</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RAM</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N/A</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512 MB</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Operating System</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Windows Vista, Windows 7, and Windows 8</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Windows XP and Windows Vista</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Browser</w:t>
            </w:r>
          </w:p>
        </w:tc>
        <w:tc>
          <w:tcPr>
            <w:tcW w:w="3690" w:type="dxa"/>
            <w:vAlign w:val="center"/>
          </w:tcPr>
          <w:p w:rsidR="00757F77" w:rsidRPr="00733851" w:rsidRDefault="00757F77" w:rsidP="008903EA">
            <w:pPr>
              <w:spacing w:before="60" w:after="60"/>
              <w:jc w:val="center"/>
              <w:rPr>
                <w:rFonts w:eastAsiaTheme="minorEastAsia" w:cs="Times New Roman"/>
              </w:rPr>
            </w:pPr>
            <w:r w:rsidRPr="00733851">
              <w:rPr>
                <w:rFonts w:eastAsiaTheme="minorEastAsia" w:cs="Times New Roman"/>
              </w:rPr>
              <w:t>Internet Explorer 8, Internet Explorer 9, Internet Explorer 10</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eastAsiaTheme="minorEastAsia" w:cs="Times New Roman"/>
              </w:rPr>
              <w:t>Internet Explorer 9*, Firefox 14 or higher, Chrome 20 or higher</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Network Speed</w:t>
            </w:r>
          </w:p>
        </w:tc>
        <w:tc>
          <w:tcPr>
            <w:tcW w:w="3690" w:type="dxa"/>
            <w:vAlign w:val="center"/>
          </w:tcPr>
          <w:p w:rsidR="00757F77" w:rsidRPr="00733851" w:rsidRDefault="00757F77" w:rsidP="008903EA">
            <w:pPr>
              <w:spacing w:before="60" w:after="60"/>
              <w:jc w:val="center"/>
              <w:rPr>
                <w:rFonts w:eastAsiaTheme="minorEastAsia" w:cs="Times New Roman"/>
              </w:rPr>
            </w:pPr>
            <w:r w:rsidRPr="00733851">
              <w:rPr>
                <w:rFonts w:eastAsiaTheme="minorEastAsia" w:cs="Times New Roman"/>
              </w:rPr>
              <w:t>At least 2.58 Kbps/tester</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eastAsiaTheme="minorEastAsia" w:cs="Times New Roman"/>
              </w:rPr>
              <w:t>At least 5 Kbps/tester with proctor caching</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Java</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Installed</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Runtime 1.5 or higher</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Adobe Flash Player</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Version 8.0 or higher</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N/A</w:t>
            </w:r>
          </w:p>
        </w:tc>
      </w:tr>
      <w:tr w:rsidR="00757F77" w:rsidRPr="00733851" w:rsidTr="000325E3">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Adobe Scalable Vector</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Version 3.03</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N/A</w:t>
            </w:r>
          </w:p>
        </w:tc>
      </w:tr>
    </w:tbl>
    <w:p w:rsidR="000325E3" w:rsidRDefault="000325E3" w:rsidP="000325E3">
      <w:pPr>
        <w:spacing w:before="40" w:after="40" w:line="240" w:lineRule="auto"/>
        <w:contextualSpacing/>
        <w:rPr>
          <w:rFonts w:cs="Times New Roman"/>
          <w:b/>
          <w:u w:val="single"/>
        </w:rPr>
      </w:pPr>
    </w:p>
    <w:p w:rsidR="00B23932" w:rsidRDefault="00B23932" w:rsidP="000325E3">
      <w:pPr>
        <w:spacing w:before="40" w:after="40" w:line="240" w:lineRule="auto"/>
        <w:contextualSpacing/>
        <w:jc w:val="center"/>
        <w:rPr>
          <w:rFonts w:cs="Times New Roman"/>
          <w:b/>
          <w:u w:val="single"/>
        </w:rPr>
      </w:pPr>
    </w:p>
    <w:p w:rsidR="00B23932" w:rsidRDefault="00B23932" w:rsidP="00252CB8">
      <w:pPr>
        <w:spacing w:before="40" w:after="40" w:line="240" w:lineRule="auto"/>
        <w:contextualSpacing/>
        <w:rPr>
          <w:rFonts w:cs="Times New Roman"/>
          <w:b/>
          <w:u w:val="single"/>
        </w:rPr>
      </w:pPr>
    </w:p>
    <w:p w:rsidR="00914A62" w:rsidRDefault="00655C89" w:rsidP="000325E3">
      <w:pPr>
        <w:spacing w:before="40" w:after="40" w:line="240" w:lineRule="auto"/>
        <w:contextualSpacing/>
        <w:jc w:val="center"/>
        <w:rPr>
          <w:rFonts w:cs="Times New Roman"/>
          <w:b/>
          <w:u w:val="single"/>
        </w:rPr>
      </w:pPr>
      <w:r w:rsidRPr="00733851">
        <w:rPr>
          <w:rFonts w:cs="Times New Roman"/>
          <w:b/>
          <w:u w:val="single"/>
        </w:rPr>
        <w:t>Macintosh Requirements:</w:t>
      </w:r>
    </w:p>
    <w:p w:rsidR="000325E3" w:rsidRDefault="000325E3" w:rsidP="000325E3">
      <w:pPr>
        <w:spacing w:before="40" w:after="40" w:line="240" w:lineRule="auto"/>
        <w:contextualSpacing/>
        <w:rPr>
          <w:rFonts w:cs="Times New Roman"/>
          <w:b/>
          <w:u w:val="single"/>
        </w:rPr>
      </w:pPr>
    </w:p>
    <w:p w:rsidR="001547E3" w:rsidRPr="00733851" w:rsidRDefault="001547E3" w:rsidP="001547E3">
      <w:pPr>
        <w:spacing w:before="40" w:after="40" w:line="240" w:lineRule="auto"/>
        <w:contextualSpacing/>
        <w:jc w:val="center"/>
        <w:rPr>
          <w:rFonts w:cs="Times New Roman"/>
          <w:b/>
          <w:u w:val="single"/>
        </w:rPr>
      </w:pPr>
    </w:p>
    <w:tbl>
      <w:tblPr>
        <w:tblStyle w:val="TableGrid"/>
        <w:tblW w:w="10170" w:type="dxa"/>
        <w:tblInd w:w="468" w:type="dxa"/>
        <w:tblLook w:val="04A0" w:firstRow="1" w:lastRow="0" w:firstColumn="1" w:lastColumn="0" w:noHBand="0" w:noVBand="1"/>
      </w:tblPr>
      <w:tblGrid>
        <w:gridCol w:w="2970"/>
        <w:gridCol w:w="3690"/>
        <w:gridCol w:w="3510"/>
      </w:tblGrid>
      <w:tr w:rsidR="00757F77" w:rsidRPr="00733851" w:rsidTr="008903EA">
        <w:tc>
          <w:tcPr>
            <w:tcW w:w="2970" w:type="dxa"/>
            <w:shd w:val="clear" w:color="auto" w:fill="DBE5F1" w:themeFill="accent1" w:themeFillTint="33"/>
            <w:vAlign w:val="center"/>
          </w:tcPr>
          <w:p w:rsidR="00757F77" w:rsidRPr="00733851" w:rsidRDefault="008903EA" w:rsidP="008903EA">
            <w:pPr>
              <w:spacing w:before="60" w:after="60" w:line="276" w:lineRule="auto"/>
              <w:contextualSpacing/>
              <w:jc w:val="center"/>
              <w:rPr>
                <w:rFonts w:cs="Times New Roman"/>
                <w:b/>
              </w:rPr>
            </w:pPr>
            <w:r>
              <w:rPr>
                <w:rFonts w:cs="Times New Roman"/>
                <w:b/>
              </w:rPr>
              <w:t>Technology Component</w:t>
            </w:r>
          </w:p>
        </w:tc>
        <w:tc>
          <w:tcPr>
            <w:tcW w:w="3690" w:type="dxa"/>
            <w:shd w:val="clear" w:color="auto" w:fill="DBE5F1" w:themeFill="accent1" w:themeFillTint="33"/>
            <w:vAlign w:val="center"/>
          </w:tcPr>
          <w:p w:rsidR="00757F77" w:rsidRPr="00733851" w:rsidRDefault="00757F77" w:rsidP="008903EA">
            <w:pPr>
              <w:spacing w:before="60" w:after="60"/>
              <w:contextualSpacing/>
              <w:jc w:val="center"/>
              <w:rPr>
                <w:rFonts w:cs="Times New Roman"/>
                <w:b/>
              </w:rPr>
            </w:pPr>
            <w:r w:rsidRPr="00733851">
              <w:rPr>
                <w:rFonts w:cs="Times New Roman"/>
                <w:b/>
              </w:rPr>
              <w:t>End of Course (EOC)</w:t>
            </w:r>
          </w:p>
        </w:tc>
        <w:tc>
          <w:tcPr>
            <w:tcW w:w="3510" w:type="dxa"/>
            <w:shd w:val="clear" w:color="auto" w:fill="DBE5F1" w:themeFill="accent1" w:themeFillTint="33"/>
            <w:vAlign w:val="center"/>
          </w:tcPr>
          <w:p w:rsidR="00757F77" w:rsidRPr="00733851" w:rsidRDefault="00757F77" w:rsidP="008903EA">
            <w:pPr>
              <w:spacing w:before="60" w:after="60" w:line="276" w:lineRule="auto"/>
              <w:contextualSpacing/>
              <w:jc w:val="center"/>
              <w:rPr>
                <w:rFonts w:cs="Times New Roman"/>
                <w:b/>
              </w:rPr>
            </w:pPr>
            <w:r w:rsidRPr="00733851">
              <w:rPr>
                <w:rFonts w:cs="Times New Roman"/>
                <w:b/>
              </w:rPr>
              <w:t>PARCC Field Test Minimum Specifications</w:t>
            </w:r>
          </w:p>
        </w:tc>
      </w:tr>
      <w:tr w:rsidR="00757F77" w:rsidRPr="00733851" w:rsidTr="008903EA">
        <w:tc>
          <w:tcPr>
            <w:tcW w:w="2970" w:type="dxa"/>
            <w:vAlign w:val="center"/>
          </w:tcPr>
          <w:p w:rsidR="00757F77" w:rsidRPr="00733851" w:rsidRDefault="00757F77" w:rsidP="008903EA">
            <w:pPr>
              <w:spacing w:before="60" w:after="60" w:line="276" w:lineRule="auto"/>
              <w:contextualSpacing/>
              <w:jc w:val="center"/>
              <w:rPr>
                <w:rFonts w:cs="Times New Roman"/>
              </w:rPr>
            </w:pPr>
            <w:r w:rsidRPr="00733851">
              <w:rPr>
                <w:rFonts w:cs="Times New Roman"/>
              </w:rPr>
              <w:t>Processor</w:t>
            </w:r>
          </w:p>
        </w:tc>
        <w:tc>
          <w:tcPr>
            <w:tcW w:w="3690" w:type="dxa"/>
            <w:vAlign w:val="center"/>
          </w:tcPr>
          <w:p w:rsidR="00757F77" w:rsidRPr="00733851" w:rsidRDefault="00757F77" w:rsidP="008903EA">
            <w:pPr>
              <w:spacing w:before="60" w:after="60"/>
              <w:contextualSpacing/>
              <w:jc w:val="center"/>
              <w:rPr>
                <w:rFonts w:eastAsiaTheme="minorEastAsia" w:cs="Times New Roman"/>
              </w:rPr>
            </w:pPr>
            <w:r w:rsidRPr="00733851">
              <w:rPr>
                <w:rFonts w:cs="Times New Roman"/>
              </w:rPr>
              <w:t>N/A</w:t>
            </w:r>
          </w:p>
        </w:tc>
        <w:tc>
          <w:tcPr>
            <w:tcW w:w="3510" w:type="dxa"/>
            <w:vAlign w:val="center"/>
          </w:tcPr>
          <w:p w:rsidR="00757F77" w:rsidRPr="00733851" w:rsidRDefault="00757F77" w:rsidP="008903EA">
            <w:pPr>
              <w:spacing w:before="60" w:after="60" w:line="276" w:lineRule="auto"/>
              <w:contextualSpacing/>
              <w:jc w:val="center"/>
              <w:rPr>
                <w:rFonts w:cs="Times New Roman"/>
              </w:rPr>
            </w:pPr>
            <w:r w:rsidRPr="00733851">
              <w:rPr>
                <w:rFonts w:eastAsiaTheme="minorEastAsia" w:cs="Times New Roman"/>
              </w:rPr>
              <w:t>Intel Core Duo 1.83 GHz (Intel Macs only)</w:t>
            </w:r>
          </w:p>
        </w:tc>
      </w:tr>
      <w:tr w:rsidR="00757F77" w:rsidRPr="00733851" w:rsidTr="008903EA">
        <w:tc>
          <w:tcPr>
            <w:tcW w:w="2970" w:type="dxa"/>
            <w:vAlign w:val="center"/>
          </w:tcPr>
          <w:p w:rsidR="00757F77" w:rsidRPr="00733851" w:rsidRDefault="00757F77" w:rsidP="008903EA">
            <w:pPr>
              <w:spacing w:before="60" w:after="60" w:line="276" w:lineRule="auto"/>
              <w:contextualSpacing/>
              <w:jc w:val="center"/>
              <w:rPr>
                <w:rFonts w:cs="Times New Roman"/>
              </w:rPr>
            </w:pPr>
            <w:r w:rsidRPr="00733851">
              <w:rPr>
                <w:rFonts w:cs="Times New Roman"/>
              </w:rPr>
              <w:t>RAM</w:t>
            </w:r>
          </w:p>
        </w:tc>
        <w:tc>
          <w:tcPr>
            <w:tcW w:w="3690" w:type="dxa"/>
            <w:vAlign w:val="center"/>
          </w:tcPr>
          <w:p w:rsidR="00757F77" w:rsidRPr="00733851" w:rsidRDefault="00757F77" w:rsidP="008903EA">
            <w:pPr>
              <w:spacing w:before="60" w:after="60"/>
              <w:contextualSpacing/>
              <w:jc w:val="center"/>
              <w:rPr>
                <w:rFonts w:cs="Times New Roman"/>
              </w:rPr>
            </w:pPr>
            <w:r w:rsidRPr="00733851">
              <w:rPr>
                <w:rFonts w:cs="Times New Roman"/>
              </w:rPr>
              <w:t>N/A</w:t>
            </w:r>
          </w:p>
        </w:tc>
        <w:tc>
          <w:tcPr>
            <w:tcW w:w="3510" w:type="dxa"/>
            <w:vAlign w:val="center"/>
          </w:tcPr>
          <w:p w:rsidR="00757F77" w:rsidRPr="00733851" w:rsidRDefault="00757F77" w:rsidP="008903EA">
            <w:pPr>
              <w:spacing w:before="60" w:after="60" w:line="276" w:lineRule="auto"/>
              <w:contextualSpacing/>
              <w:jc w:val="center"/>
              <w:rPr>
                <w:rFonts w:cs="Times New Roman"/>
              </w:rPr>
            </w:pPr>
            <w:r w:rsidRPr="00733851">
              <w:rPr>
                <w:rFonts w:cs="Times New Roman"/>
              </w:rPr>
              <w:t>1 GB</w:t>
            </w:r>
          </w:p>
        </w:tc>
      </w:tr>
      <w:tr w:rsidR="00757F77" w:rsidRPr="00733851" w:rsidTr="008903EA">
        <w:tc>
          <w:tcPr>
            <w:tcW w:w="2970" w:type="dxa"/>
            <w:vAlign w:val="center"/>
          </w:tcPr>
          <w:p w:rsidR="00757F77" w:rsidRPr="00733851" w:rsidRDefault="00757F77" w:rsidP="008903EA">
            <w:pPr>
              <w:spacing w:before="60" w:after="60" w:line="276" w:lineRule="auto"/>
              <w:contextualSpacing/>
              <w:jc w:val="center"/>
              <w:rPr>
                <w:rFonts w:cs="Times New Roman"/>
              </w:rPr>
            </w:pPr>
            <w:r w:rsidRPr="00733851">
              <w:rPr>
                <w:rFonts w:cs="Times New Roman"/>
              </w:rPr>
              <w:t>Operating System</w:t>
            </w:r>
          </w:p>
        </w:tc>
        <w:tc>
          <w:tcPr>
            <w:tcW w:w="3690" w:type="dxa"/>
            <w:vAlign w:val="center"/>
          </w:tcPr>
          <w:p w:rsidR="00757F77" w:rsidRPr="00733851" w:rsidRDefault="00757F77" w:rsidP="008903EA">
            <w:pPr>
              <w:spacing w:before="60" w:after="60"/>
              <w:contextualSpacing/>
              <w:jc w:val="center"/>
              <w:rPr>
                <w:rFonts w:eastAsiaTheme="minorEastAsia" w:cs="Times New Roman"/>
              </w:rPr>
            </w:pPr>
            <w:r w:rsidRPr="00733851">
              <w:rPr>
                <w:rFonts w:cs="Times New Roman"/>
              </w:rPr>
              <w:t>Windows Vista, Windows 7, and Windows 8</w:t>
            </w:r>
          </w:p>
        </w:tc>
        <w:tc>
          <w:tcPr>
            <w:tcW w:w="3510" w:type="dxa"/>
            <w:vAlign w:val="center"/>
          </w:tcPr>
          <w:p w:rsidR="00757F77" w:rsidRPr="00733851" w:rsidRDefault="00757F77" w:rsidP="008903EA">
            <w:pPr>
              <w:spacing w:before="60" w:after="60" w:line="276" w:lineRule="auto"/>
              <w:contextualSpacing/>
              <w:jc w:val="center"/>
              <w:rPr>
                <w:rFonts w:cs="Times New Roman"/>
              </w:rPr>
            </w:pPr>
            <w:r w:rsidRPr="00733851">
              <w:rPr>
                <w:rFonts w:eastAsiaTheme="minorEastAsia" w:cs="Times New Roman"/>
              </w:rPr>
              <w:t>Mac OSX 10.6 or higher</w:t>
            </w:r>
          </w:p>
        </w:tc>
      </w:tr>
      <w:tr w:rsidR="00757F77" w:rsidRPr="00733851" w:rsidTr="008903EA">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Browser</w:t>
            </w:r>
          </w:p>
        </w:tc>
        <w:tc>
          <w:tcPr>
            <w:tcW w:w="3690" w:type="dxa"/>
            <w:vAlign w:val="center"/>
          </w:tcPr>
          <w:p w:rsidR="00757F77" w:rsidRPr="00733851" w:rsidRDefault="00757F77" w:rsidP="008903EA">
            <w:pPr>
              <w:spacing w:before="60" w:after="60"/>
              <w:jc w:val="center"/>
              <w:rPr>
                <w:rFonts w:eastAsiaTheme="minorEastAsia" w:cs="Times New Roman"/>
              </w:rPr>
            </w:pPr>
            <w:r w:rsidRPr="00733851">
              <w:rPr>
                <w:rFonts w:eastAsiaTheme="minorEastAsia" w:cs="Times New Roman"/>
              </w:rPr>
              <w:t>Internet Explorer 8, Internet Explorer 9, Internet Explorer 10</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eastAsiaTheme="minorEastAsia" w:cs="Times New Roman"/>
              </w:rPr>
              <w:t>Safari 5.1, Safari 6**, and Firefox 14 or higher</w:t>
            </w:r>
          </w:p>
        </w:tc>
      </w:tr>
      <w:tr w:rsidR="00757F77" w:rsidRPr="00733851" w:rsidTr="008903EA">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Network Speed</w:t>
            </w:r>
          </w:p>
        </w:tc>
        <w:tc>
          <w:tcPr>
            <w:tcW w:w="3690" w:type="dxa"/>
            <w:vAlign w:val="center"/>
          </w:tcPr>
          <w:p w:rsidR="00757F77" w:rsidRPr="00733851" w:rsidRDefault="00757F77" w:rsidP="008903EA">
            <w:pPr>
              <w:spacing w:before="60" w:after="60"/>
              <w:jc w:val="center"/>
              <w:rPr>
                <w:rFonts w:eastAsiaTheme="minorEastAsia" w:cs="Times New Roman"/>
              </w:rPr>
            </w:pPr>
            <w:r w:rsidRPr="00733851">
              <w:rPr>
                <w:rFonts w:eastAsiaTheme="minorEastAsia" w:cs="Times New Roman"/>
              </w:rPr>
              <w:t>At least 2.58 Kbps/tester</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eastAsiaTheme="minorEastAsia" w:cs="Times New Roman"/>
              </w:rPr>
              <w:t>At least 5 Kbps/tester with proctor caching</w:t>
            </w:r>
          </w:p>
        </w:tc>
      </w:tr>
      <w:tr w:rsidR="00757F77" w:rsidRPr="00733851" w:rsidTr="008903EA">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Java</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Installed</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Runtime 1.5 or higher</w:t>
            </w:r>
          </w:p>
        </w:tc>
      </w:tr>
      <w:tr w:rsidR="00757F77" w:rsidRPr="00733851" w:rsidTr="008903EA">
        <w:tc>
          <w:tcPr>
            <w:tcW w:w="297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Adobe Flash Player</w:t>
            </w:r>
          </w:p>
        </w:tc>
        <w:tc>
          <w:tcPr>
            <w:tcW w:w="3690" w:type="dxa"/>
            <w:vAlign w:val="center"/>
          </w:tcPr>
          <w:p w:rsidR="00757F77" w:rsidRPr="00733851" w:rsidRDefault="00757F77" w:rsidP="008903EA">
            <w:pPr>
              <w:spacing w:before="60" w:after="60"/>
              <w:jc w:val="center"/>
              <w:rPr>
                <w:rFonts w:cs="Times New Roman"/>
              </w:rPr>
            </w:pPr>
            <w:r w:rsidRPr="00733851">
              <w:rPr>
                <w:rFonts w:cs="Times New Roman"/>
              </w:rPr>
              <w:t>Version 8.0 or higher</w:t>
            </w:r>
          </w:p>
        </w:tc>
        <w:tc>
          <w:tcPr>
            <w:tcW w:w="3510" w:type="dxa"/>
            <w:vAlign w:val="center"/>
          </w:tcPr>
          <w:p w:rsidR="00757F77" w:rsidRPr="00733851" w:rsidRDefault="00757F77" w:rsidP="008903EA">
            <w:pPr>
              <w:spacing w:before="60" w:after="60" w:line="276" w:lineRule="auto"/>
              <w:jc w:val="center"/>
              <w:rPr>
                <w:rFonts w:cs="Times New Roman"/>
              </w:rPr>
            </w:pPr>
            <w:r w:rsidRPr="00733851">
              <w:rPr>
                <w:rFonts w:cs="Times New Roman"/>
              </w:rPr>
              <w:t>N/A</w:t>
            </w:r>
          </w:p>
        </w:tc>
      </w:tr>
    </w:tbl>
    <w:p w:rsidR="00596E1E" w:rsidRDefault="00596E1E" w:rsidP="006E53D5">
      <w:pPr>
        <w:spacing w:after="120"/>
        <w:ind w:left="1080"/>
        <w:rPr>
          <w:rFonts w:cs="Times New Roman"/>
        </w:rPr>
      </w:pPr>
    </w:p>
    <w:p w:rsidR="00757F77" w:rsidRPr="006E53D5" w:rsidRDefault="00757F77" w:rsidP="000325E3">
      <w:pPr>
        <w:pBdr>
          <w:bottom w:val="single" w:sz="12" w:space="1" w:color="auto"/>
        </w:pBdr>
        <w:spacing w:after="120"/>
        <w:rPr>
          <w:rFonts w:cs="Times New Roman"/>
          <w:b/>
        </w:rPr>
      </w:pPr>
      <w:r w:rsidRPr="006E53D5">
        <w:rPr>
          <w:rFonts w:cs="Times New Roman"/>
          <w:b/>
        </w:rPr>
        <w:t>TESTING NON-SCHOLARSHIP STUDENTS:</w:t>
      </w:r>
    </w:p>
    <w:p w:rsidR="00757F77" w:rsidRPr="000325E3" w:rsidRDefault="00757F77" w:rsidP="00FE7CAF">
      <w:pPr>
        <w:pStyle w:val="ListParagraph"/>
        <w:numPr>
          <w:ilvl w:val="0"/>
          <w:numId w:val="4"/>
        </w:numPr>
        <w:spacing w:after="60" w:line="240" w:lineRule="auto"/>
        <w:contextualSpacing w:val="0"/>
        <w:jc w:val="both"/>
        <w:rPr>
          <w:rFonts w:cs="Times New Roman"/>
          <w:b/>
        </w:rPr>
      </w:pPr>
      <w:r w:rsidRPr="00733851">
        <w:rPr>
          <w:rFonts w:cs="Times New Roman"/>
          <w:b/>
        </w:rPr>
        <w:t xml:space="preserve">What is the ordering and payment process for ordering state assessments for non-scholarship </w:t>
      </w:r>
      <w:r w:rsidRPr="000325E3">
        <w:rPr>
          <w:rFonts w:cs="Times New Roman"/>
          <w:b/>
        </w:rPr>
        <w:t>students?</w:t>
      </w:r>
    </w:p>
    <w:p w:rsidR="00757F77" w:rsidRPr="009F5E2C" w:rsidRDefault="00757F77" w:rsidP="000325E3">
      <w:pPr>
        <w:spacing w:after="60" w:line="240" w:lineRule="auto"/>
        <w:ind w:left="360"/>
        <w:jc w:val="both"/>
        <w:rPr>
          <w:rFonts w:cs="Times New Roman"/>
        </w:rPr>
      </w:pPr>
      <w:r w:rsidRPr="00733851">
        <w:rPr>
          <w:rFonts w:cs="Times New Roman"/>
        </w:rPr>
        <w:t>Schools interested in testing non-scholarship students should contact DRC or ACT directly to discuss the ordering and payment details.  Please note that the LDE will not pay for testing non-scholarsh</w:t>
      </w:r>
      <w:r w:rsidR="003A434C">
        <w:rPr>
          <w:rFonts w:cs="Times New Roman"/>
        </w:rPr>
        <w:t>ip students at a participating s</w:t>
      </w:r>
      <w:r w:rsidRPr="00733851">
        <w:rPr>
          <w:rFonts w:cs="Times New Roman"/>
        </w:rPr>
        <w:t>cholarship school.</w:t>
      </w:r>
    </w:p>
    <w:p w:rsidR="00757F77" w:rsidRPr="00733851" w:rsidRDefault="00757F77" w:rsidP="000325E3">
      <w:pPr>
        <w:pStyle w:val="ListParagraph"/>
        <w:spacing w:after="60"/>
        <w:ind w:left="1080"/>
      </w:pPr>
    </w:p>
    <w:p w:rsidR="00757F77" w:rsidRPr="00733851" w:rsidRDefault="00757F77" w:rsidP="00FE7CAF">
      <w:pPr>
        <w:pStyle w:val="ListParagraph"/>
        <w:numPr>
          <w:ilvl w:val="0"/>
          <w:numId w:val="4"/>
        </w:numPr>
        <w:spacing w:after="60" w:line="240" w:lineRule="auto"/>
        <w:contextualSpacing w:val="0"/>
        <w:jc w:val="both"/>
        <w:rPr>
          <w:rFonts w:cs="Times New Roman"/>
          <w:b/>
        </w:rPr>
      </w:pPr>
      <w:r w:rsidRPr="00733851">
        <w:rPr>
          <w:rFonts w:cs="Times New Roman"/>
          <w:b/>
        </w:rPr>
        <w:t>If non-scholarsh</w:t>
      </w:r>
      <w:r w:rsidR="003A434C">
        <w:rPr>
          <w:rFonts w:cs="Times New Roman"/>
          <w:b/>
        </w:rPr>
        <w:t>ip students at a participating s</w:t>
      </w:r>
      <w:r w:rsidRPr="00733851">
        <w:rPr>
          <w:rFonts w:cs="Times New Roman"/>
          <w:b/>
        </w:rPr>
        <w:t>cholarship school take state assessments, are these test results publicly reported?</w:t>
      </w:r>
    </w:p>
    <w:p w:rsidR="00596E1E" w:rsidRPr="000325E3" w:rsidRDefault="00757F77" w:rsidP="000325E3">
      <w:pPr>
        <w:spacing w:after="60" w:line="240" w:lineRule="auto"/>
        <w:ind w:left="360"/>
        <w:jc w:val="both"/>
        <w:rPr>
          <w:rFonts w:cs="Times New Roman"/>
        </w:rPr>
      </w:pPr>
      <w:r w:rsidRPr="00733851">
        <w:rPr>
          <w:rFonts w:cs="Times New Roman"/>
        </w:rPr>
        <w:t>No, the test results for non-scholarship students will not be publicly reported.</w:t>
      </w:r>
    </w:p>
    <w:p w:rsidR="00596E1E" w:rsidRPr="00596E1E" w:rsidRDefault="00596E1E" w:rsidP="000325E3">
      <w:pPr>
        <w:spacing w:after="60"/>
        <w:jc w:val="both"/>
        <w:rPr>
          <w:rFonts w:cs="Times New Roman"/>
          <w:b/>
        </w:rPr>
      </w:pPr>
    </w:p>
    <w:p w:rsidR="00614FD6" w:rsidRPr="000325E3" w:rsidRDefault="00614FD6" w:rsidP="00EB6E15">
      <w:pPr>
        <w:pBdr>
          <w:bottom w:val="single" w:sz="12" w:space="1" w:color="auto"/>
        </w:pBdr>
        <w:spacing w:before="60" w:after="60" w:line="240" w:lineRule="auto"/>
        <w:jc w:val="both"/>
        <w:rPr>
          <w:rFonts w:cs="Times New Roman"/>
          <w:b/>
        </w:rPr>
      </w:pPr>
      <w:r w:rsidRPr="00733851">
        <w:rPr>
          <w:rFonts w:cs="Times New Roman"/>
          <w:b/>
        </w:rPr>
        <w:t>SPECIAL EDUCATION:</w:t>
      </w:r>
    </w:p>
    <w:p w:rsidR="001137AC" w:rsidRPr="000325E3" w:rsidRDefault="00D926AD" w:rsidP="00EB6E15">
      <w:pPr>
        <w:pStyle w:val="ListParagraph"/>
        <w:numPr>
          <w:ilvl w:val="0"/>
          <w:numId w:val="4"/>
        </w:numPr>
        <w:spacing w:before="60" w:after="60" w:line="240" w:lineRule="auto"/>
        <w:rPr>
          <w:rFonts w:cs="Times New Roman"/>
          <w:b/>
        </w:rPr>
      </w:pPr>
      <w:r w:rsidRPr="007F4274">
        <w:rPr>
          <w:rFonts w:cs="Times New Roman"/>
          <w:b/>
        </w:rPr>
        <w:t xml:space="preserve"> </w:t>
      </w:r>
      <w:r w:rsidR="00EB6E15">
        <w:rPr>
          <w:rFonts w:cs="Times New Roman"/>
          <w:b/>
        </w:rPr>
        <w:t>Are scholarship schools required to abide by the accommodations listed on a students’</w:t>
      </w:r>
      <w:r w:rsidR="00614FD6" w:rsidRPr="007F4274">
        <w:rPr>
          <w:rFonts w:cs="Times New Roman"/>
          <w:b/>
        </w:rPr>
        <w:t xml:space="preserve"> IEP/IAP/504/LEP Accommodation Plan?</w:t>
      </w:r>
    </w:p>
    <w:p w:rsidR="00600687" w:rsidRPr="004E5FF7" w:rsidRDefault="00EB6E15" w:rsidP="000325E3">
      <w:pPr>
        <w:autoSpaceDE w:val="0"/>
        <w:autoSpaceDN w:val="0"/>
        <w:adjustRightInd w:val="0"/>
        <w:spacing w:after="60" w:line="240" w:lineRule="auto"/>
        <w:ind w:left="360"/>
        <w:rPr>
          <w:rFonts w:cs="Times New Roman"/>
        </w:rPr>
      </w:pPr>
      <w:r>
        <w:rPr>
          <w:rFonts w:cs="Times New Roman"/>
        </w:rPr>
        <w:t>S</w:t>
      </w:r>
      <w:r w:rsidR="00614FD6" w:rsidRPr="0042369A">
        <w:rPr>
          <w:rFonts w:cs="Times New Roman"/>
        </w:rPr>
        <w:t xml:space="preserve">cholarship students who have been evaluated by </w:t>
      </w:r>
      <w:r w:rsidR="00F6216E" w:rsidRPr="0042369A">
        <w:rPr>
          <w:rFonts w:cs="Times New Roman"/>
        </w:rPr>
        <w:t>a public school</w:t>
      </w:r>
      <w:r w:rsidR="00614FD6" w:rsidRPr="0042369A">
        <w:rPr>
          <w:rFonts w:cs="Times New Roman"/>
        </w:rPr>
        <w:t xml:space="preserve"> and identified as eligible to receive special education and related services may receive testing accommodations. </w:t>
      </w:r>
      <w:r w:rsidR="0042369A" w:rsidRPr="0042369A">
        <w:rPr>
          <w:rFonts w:cs="Times New Roman"/>
        </w:rPr>
        <w:t xml:space="preserve"> </w:t>
      </w:r>
      <w:r w:rsidR="00614FD6" w:rsidRPr="0042369A">
        <w:rPr>
          <w:rFonts w:cs="Times New Roman"/>
        </w:rPr>
        <w:t xml:space="preserve"> </w:t>
      </w:r>
      <w:r w:rsidR="0042369A" w:rsidRPr="006E53D5">
        <w:rPr>
          <w:rFonts w:cs="Times New Roman"/>
        </w:rPr>
        <w:t>If an accommodation is not provided in regular instruction or assessment, even though it is an indicated accommodation, it would be inappropriate to provide that accommodation during testing.</w:t>
      </w:r>
    </w:p>
    <w:p w:rsidR="00600687" w:rsidRDefault="00600687" w:rsidP="000325E3">
      <w:pPr>
        <w:pStyle w:val="ListParagraph"/>
        <w:spacing w:after="60" w:line="240" w:lineRule="auto"/>
        <w:jc w:val="both"/>
        <w:rPr>
          <w:rFonts w:cs="Times New Roman"/>
        </w:rPr>
      </w:pPr>
    </w:p>
    <w:p w:rsidR="00EB6E15" w:rsidRDefault="00EB6E15" w:rsidP="000325E3">
      <w:pPr>
        <w:pStyle w:val="ListParagraph"/>
        <w:spacing w:after="60" w:line="240" w:lineRule="auto"/>
        <w:jc w:val="both"/>
        <w:rPr>
          <w:rFonts w:cs="Times New Roman"/>
        </w:rPr>
      </w:pPr>
    </w:p>
    <w:p w:rsidR="00EB6E15" w:rsidRDefault="00EB6E15" w:rsidP="000325E3">
      <w:pPr>
        <w:pStyle w:val="ListParagraph"/>
        <w:spacing w:after="60" w:line="240" w:lineRule="auto"/>
        <w:jc w:val="both"/>
        <w:rPr>
          <w:rFonts w:cs="Times New Roman"/>
        </w:rPr>
      </w:pPr>
    </w:p>
    <w:p w:rsidR="00600687" w:rsidRPr="006E53D5" w:rsidRDefault="00600687" w:rsidP="00EB6E15">
      <w:pPr>
        <w:pStyle w:val="ListParagraph"/>
        <w:numPr>
          <w:ilvl w:val="0"/>
          <w:numId w:val="4"/>
        </w:numPr>
        <w:spacing w:before="60" w:after="60" w:line="240" w:lineRule="auto"/>
        <w:jc w:val="both"/>
        <w:rPr>
          <w:rFonts w:cs="Times New Roman"/>
          <w:b/>
        </w:rPr>
      </w:pPr>
      <w:r w:rsidRPr="006E53D5">
        <w:rPr>
          <w:rFonts w:cs="Times New Roman"/>
          <w:b/>
        </w:rPr>
        <w:lastRenderedPageBreak/>
        <w:t xml:space="preserve"> How should schools code accommodations on the test or indicate that an accommodation was provided?  </w:t>
      </w:r>
    </w:p>
    <w:p w:rsidR="00655C89" w:rsidRDefault="000325E3" w:rsidP="00EB6E15">
      <w:pPr>
        <w:tabs>
          <w:tab w:val="left" w:pos="360"/>
        </w:tabs>
        <w:spacing w:before="60" w:after="60" w:line="240" w:lineRule="auto"/>
        <w:ind w:left="450" w:hanging="90"/>
        <w:jc w:val="both"/>
      </w:pPr>
      <w:r>
        <w:rPr>
          <w:rFonts w:cs="Times New Roman"/>
        </w:rPr>
        <w:t xml:space="preserve"> </w:t>
      </w:r>
      <w:r w:rsidR="00600687">
        <w:rPr>
          <w:rFonts w:cs="Times New Roman"/>
        </w:rPr>
        <w:t>Only accommodations that were actually provided during testing should be indicated</w:t>
      </w:r>
      <w:r w:rsidR="001C4071">
        <w:rPr>
          <w:rFonts w:cs="Times New Roman"/>
        </w:rPr>
        <w:t xml:space="preserve"> on the assessment</w:t>
      </w:r>
      <w:r w:rsidR="00600687">
        <w:rPr>
          <w:rFonts w:cs="Times New Roman"/>
        </w:rPr>
        <w:t>.</w:t>
      </w:r>
      <w:r w:rsidR="0034561E">
        <w:t xml:space="preserve"> </w:t>
      </w:r>
      <w:r w:rsidR="001C4071">
        <w:t xml:space="preserve">Guidelines for selecting test accommodations for students with disabilities can be viewed </w:t>
      </w:r>
      <w:hyperlink r:id="rId22" w:history="1">
        <w:r w:rsidR="001C4071" w:rsidRPr="000325E3">
          <w:rPr>
            <w:rStyle w:val="Hyperlink"/>
          </w:rPr>
          <w:t>here</w:t>
        </w:r>
      </w:hyperlink>
      <w:r w:rsidR="0034561E">
        <w:t>.</w:t>
      </w:r>
    </w:p>
    <w:p w:rsidR="00EB6E15" w:rsidRPr="0034561E" w:rsidRDefault="00EB6E15" w:rsidP="00EB6E15">
      <w:pPr>
        <w:tabs>
          <w:tab w:val="left" w:pos="360"/>
        </w:tabs>
        <w:spacing w:before="60" w:after="60" w:line="240" w:lineRule="auto"/>
        <w:ind w:left="450" w:hanging="90"/>
        <w:jc w:val="both"/>
      </w:pPr>
    </w:p>
    <w:p w:rsidR="00614FD6" w:rsidRPr="00A009CF" w:rsidRDefault="00700890" w:rsidP="00EB6E15">
      <w:pPr>
        <w:pStyle w:val="ListParagraph"/>
        <w:numPr>
          <w:ilvl w:val="0"/>
          <w:numId w:val="4"/>
        </w:numPr>
        <w:spacing w:before="60" w:after="60" w:line="240" w:lineRule="auto"/>
        <w:jc w:val="both"/>
        <w:rPr>
          <w:rFonts w:cs="Times New Roman"/>
          <w:b/>
        </w:rPr>
      </w:pPr>
      <w:r w:rsidRPr="00A009CF">
        <w:rPr>
          <w:rFonts w:cs="Times New Roman"/>
          <w:b/>
        </w:rPr>
        <w:t xml:space="preserve"> </w:t>
      </w:r>
      <w:r w:rsidR="00655C89" w:rsidRPr="00A009CF">
        <w:rPr>
          <w:rFonts w:cs="Times New Roman"/>
          <w:b/>
        </w:rPr>
        <w:t>What students are eligible to take the LAA1 and LAA2 assessments?</w:t>
      </w:r>
    </w:p>
    <w:p w:rsidR="00A009CF" w:rsidRPr="006E53D5" w:rsidRDefault="00F41196" w:rsidP="00EB6E15">
      <w:pPr>
        <w:pStyle w:val="Default"/>
        <w:spacing w:before="60" w:after="60"/>
        <w:ind w:left="450" w:hanging="90"/>
        <w:rPr>
          <w:rFonts w:asciiTheme="minorHAnsi" w:hAnsiTheme="minorHAnsi"/>
          <w:sz w:val="22"/>
          <w:szCs w:val="22"/>
        </w:rPr>
      </w:pPr>
      <w:r>
        <w:rPr>
          <w:rFonts w:asciiTheme="minorHAnsi" w:hAnsiTheme="minorHAnsi"/>
          <w:sz w:val="22"/>
          <w:szCs w:val="22"/>
        </w:rPr>
        <w:t xml:space="preserve">  </w:t>
      </w:r>
      <w:r w:rsidR="001137AC" w:rsidRPr="00A009CF">
        <w:rPr>
          <w:rFonts w:asciiTheme="minorHAnsi" w:hAnsiTheme="minorHAnsi"/>
          <w:sz w:val="22"/>
          <w:szCs w:val="22"/>
        </w:rPr>
        <w:t xml:space="preserve">Louisiana offers two alternate assessments – LAA 1 and LAA 2 – for students who have Individualized Education </w:t>
      </w:r>
      <w:r w:rsidR="00A009CF" w:rsidRPr="00A009CF">
        <w:rPr>
          <w:rFonts w:asciiTheme="minorHAnsi" w:hAnsiTheme="minorHAnsi"/>
          <w:sz w:val="22"/>
          <w:szCs w:val="22"/>
        </w:rPr>
        <w:t xml:space="preserve">                        </w:t>
      </w:r>
      <w:r>
        <w:rPr>
          <w:rFonts w:asciiTheme="minorHAnsi" w:hAnsiTheme="minorHAnsi"/>
          <w:sz w:val="22"/>
          <w:szCs w:val="22"/>
        </w:rPr>
        <w:t xml:space="preserve">       </w:t>
      </w:r>
      <w:r w:rsidR="001137AC" w:rsidRPr="00A009CF">
        <w:rPr>
          <w:rFonts w:asciiTheme="minorHAnsi" w:hAnsiTheme="minorHAnsi"/>
          <w:sz w:val="22"/>
          <w:szCs w:val="22"/>
        </w:rPr>
        <w:t xml:space="preserve">Plans and meet specific criteria.  The LDE will pre-identify students meeting these requirements and order the </w:t>
      </w:r>
      <w:r>
        <w:rPr>
          <w:rFonts w:asciiTheme="minorHAnsi" w:hAnsiTheme="minorHAnsi"/>
          <w:sz w:val="22"/>
          <w:szCs w:val="22"/>
        </w:rPr>
        <w:t xml:space="preserve">   </w:t>
      </w:r>
      <w:r w:rsidR="001137AC" w:rsidRPr="00A009CF">
        <w:rPr>
          <w:rFonts w:asciiTheme="minorHAnsi" w:hAnsiTheme="minorHAnsi"/>
          <w:sz w:val="22"/>
          <w:szCs w:val="22"/>
        </w:rPr>
        <w:t>appropriate tests</w:t>
      </w:r>
      <w:r w:rsidR="00700890" w:rsidRPr="00A009CF">
        <w:rPr>
          <w:rFonts w:asciiTheme="minorHAnsi" w:hAnsiTheme="minorHAnsi"/>
          <w:sz w:val="22"/>
          <w:szCs w:val="22"/>
        </w:rPr>
        <w:t xml:space="preserve"> on their behalf</w:t>
      </w:r>
      <w:r w:rsidR="001137AC" w:rsidRPr="00A009CF">
        <w:rPr>
          <w:rFonts w:asciiTheme="minorHAnsi" w:hAnsiTheme="minorHAnsi"/>
          <w:sz w:val="22"/>
          <w:szCs w:val="22"/>
        </w:rPr>
        <w:t xml:space="preserve">.  </w:t>
      </w:r>
    </w:p>
    <w:p w:rsidR="00A009CF" w:rsidRPr="006E53D5" w:rsidRDefault="00A009CF" w:rsidP="00EB6E15">
      <w:pPr>
        <w:pStyle w:val="NormalWeb"/>
        <w:numPr>
          <w:ilvl w:val="0"/>
          <w:numId w:val="38"/>
        </w:numPr>
        <w:spacing w:before="60" w:beforeAutospacing="0" w:after="60" w:afterAutospacing="0"/>
        <w:rPr>
          <w:rFonts w:asciiTheme="minorHAnsi" w:hAnsiTheme="minorHAnsi"/>
          <w:sz w:val="22"/>
          <w:szCs w:val="22"/>
        </w:rPr>
      </w:pPr>
      <w:r w:rsidRPr="006E53D5">
        <w:rPr>
          <w:rFonts w:asciiTheme="minorHAnsi" w:hAnsiTheme="minorHAnsi"/>
          <w:sz w:val="22"/>
          <w:szCs w:val="22"/>
        </w:rPr>
        <w:t xml:space="preserve">The LAA 2 policy allows students with persistent academic disabilities who are served under the Individuals with Disabilities Education Improvement Act (IDEA) to participate in academic assessments that are designed to measure student learning. For specific qualification criteria, please visit: </w:t>
      </w:r>
      <w:hyperlink r:id="rId23" w:history="1">
        <w:r w:rsidRPr="006E53D5">
          <w:rPr>
            <w:rStyle w:val="Hyperlink"/>
            <w:rFonts w:asciiTheme="minorHAnsi" w:hAnsiTheme="minorHAnsi"/>
            <w:sz w:val="22"/>
            <w:szCs w:val="22"/>
          </w:rPr>
          <w:t>http://www.louisianaschools.net/lde/uploads/7992.pdf</w:t>
        </w:r>
      </w:hyperlink>
      <w:r w:rsidRPr="006E53D5">
        <w:rPr>
          <w:rFonts w:asciiTheme="minorHAnsi" w:hAnsiTheme="minorHAnsi"/>
          <w:sz w:val="22"/>
          <w:szCs w:val="22"/>
        </w:rPr>
        <w:t>.</w:t>
      </w:r>
    </w:p>
    <w:p w:rsidR="001C4071" w:rsidRDefault="00A009CF" w:rsidP="000325E3">
      <w:pPr>
        <w:pStyle w:val="NormalWeb"/>
        <w:numPr>
          <w:ilvl w:val="0"/>
          <w:numId w:val="38"/>
        </w:numPr>
        <w:spacing w:before="0" w:beforeAutospacing="0" w:after="120" w:afterAutospacing="0"/>
        <w:rPr>
          <w:rFonts w:asciiTheme="minorHAnsi" w:hAnsiTheme="minorHAnsi"/>
          <w:sz w:val="22"/>
          <w:szCs w:val="22"/>
        </w:rPr>
      </w:pPr>
      <w:r w:rsidRPr="006E53D5">
        <w:rPr>
          <w:rFonts w:asciiTheme="minorHAnsi" w:hAnsiTheme="minorHAnsi"/>
          <w:sz w:val="22"/>
          <w:szCs w:val="22"/>
        </w:rPr>
        <w:t xml:space="preserve">LAA 1 is designed to evaluate students whose Individualized Education Programs (IEPs), reflect significant modifications of the general education curriculum, yet emphasize academic standards as well as functional and life skills. For specific qualification criteria, please visit: </w:t>
      </w:r>
      <w:hyperlink r:id="rId24" w:history="1">
        <w:r w:rsidRPr="006E53D5">
          <w:rPr>
            <w:rStyle w:val="Hyperlink"/>
            <w:rFonts w:asciiTheme="minorHAnsi" w:hAnsiTheme="minorHAnsi"/>
            <w:sz w:val="22"/>
            <w:szCs w:val="22"/>
          </w:rPr>
          <w:t>http://www.louisianaschools.net/lde/uploads/4797.pdf</w:t>
        </w:r>
      </w:hyperlink>
    </w:p>
    <w:p w:rsidR="001137AC" w:rsidRPr="00ED7842" w:rsidRDefault="007F4274" w:rsidP="004B5C24">
      <w:pPr>
        <w:pStyle w:val="NormalWeb"/>
        <w:pBdr>
          <w:bottom w:val="single" w:sz="12" w:space="1" w:color="auto"/>
        </w:pBdr>
        <w:rPr>
          <w:rFonts w:asciiTheme="minorHAnsi" w:hAnsiTheme="minorHAnsi"/>
          <w:b/>
          <w:sz w:val="22"/>
          <w:szCs w:val="22"/>
        </w:rPr>
      </w:pPr>
      <w:r>
        <w:rPr>
          <w:rFonts w:asciiTheme="minorHAnsi" w:hAnsiTheme="minorHAnsi"/>
          <w:b/>
          <w:sz w:val="22"/>
          <w:szCs w:val="22"/>
        </w:rPr>
        <w:t>HELPFUL RESOURCES:</w:t>
      </w:r>
    </w:p>
    <w:tbl>
      <w:tblPr>
        <w:tblStyle w:val="TableGrid"/>
        <w:tblW w:w="10908" w:type="dxa"/>
        <w:tblInd w:w="108" w:type="dxa"/>
        <w:tblLayout w:type="fixed"/>
        <w:tblLook w:val="04A0" w:firstRow="1" w:lastRow="0" w:firstColumn="1" w:lastColumn="0" w:noHBand="0" w:noVBand="1"/>
      </w:tblPr>
      <w:tblGrid>
        <w:gridCol w:w="2845"/>
        <w:gridCol w:w="4265"/>
        <w:gridCol w:w="3798"/>
      </w:tblGrid>
      <w:tr w:rsidR="00E83A0F" w:rsidRPr="00733851" w:rsidTr="00596E1E">
        <w:trPr>
          <w:trHeight w:val="828"/>
        </w:trPr>
        <w:tc>
          <w:tcPr>
            <w:tcW w:w="2845" w:type="dxa"/>
            <w:shd w:val="clear" w:color="auto" w:fill="C6D9F1" w:themeFill="text2" w:themeFillTint="33"/>
            <w:vAlign w:val="center"/>
          </w:tcPr>
          <w:p w:rsidR="00E83A0F" w:rsidRPr="006E53D5" w:rsidRDefault="001C4071" w:rsidP="006E53D5">
            <w:pPr>
              <w:pStyle w:val="NormalWeb"/>
              <w:spacing w:after="120" w:afterAutospacing="0"/>
              <w:jc w:val="center"/>
              <w:rPr>
                <w:rFonts w:asciiTheme="minorHAnsi" w:hAnsiTheme="minorHAnsi"/>
                <w:b/>
                <w:sz w:val="22"/>
                <w:szCs w:val="22"/>
              </w:rPr>
            </w:pPr>
            <w:r w:rsidRPr="006E53D5">
              <w:rPr>
                <w:rFonts w:asciiTheme="minorHAnsi" w:hAnsiTheme="minorHAnsi"/>
                <w:b/>
                <w:sz w:val="22"/>
                <w:szCs w:val="22"/>
              </w:rPr>
              <w:t>Resource</w:t>
            </w:r>
          </w:p>
        </w:tc>
        <w:tc>
          <w:tcPr>
            <w:tcW w:w="4265" w:type="dxa"/>
            <w:shd w:val="clear" w:color="auto" w:fill="C6D9F1" w:themeFill="text2" w:themeFillTint="33"/>
            <w:vAlign w:val="center"/>
          </w:tcPr>
          <w:p w:rsidR="00E83A0F" w:rsidRPr="006E53D5" w:rsidRDefault="001C4071" w:rsidP="006E53D5">
            <w:pPr>
              <w:pStyle w:val="NormalWeb"/>
              <w:spacing w:after="120" w:afterAutospacing="0"/>
              <w:jc w:val="center"/>
              <w:rPr>
                <w:rFonts w:asciiTheme="minorHAnsi" w:eastAsiaTheme="minorEastAsia" w:hAnsiTheme="minorHAnsi"/>
                <w:b/>
                <w:color w:val="000000" w:themeColor="text1"/>
                <w:kern w:val="24"/>
                <w:sz w:val="22"/>
                <w:szCs w:val="22"/>
              </w:rPr>
            </w:pPr>
            <w:r w:rsidRPr="006E53D5">
              <w:rPr>
                <w:rFonts w:asciiTheme="minorHAnsi" w:hAnsiTheme="minorHAnsi"/>
                <w:b/>
                <w:sz w:val="22"/>
                <w:szCs w:val="22"/>
              </w:rPr>
              <w:t>Link</w:t>
            </w:r>
          </w:p>
        </w:tc>
        <w:tc>
          <w:tcPr>
            <w:tcW w:w="3798" w:type="dxa"/>
            <w:shd w:val="clear" w:color="auto" w:fill="C6D9F1" w:themeFill="text2" w:themeFillTint="33"/>
            <w:vAlign w:val="center"/>
          </w:tcPr>
          <w:p w:rsidR="00E83A0F" w:rsidRPr="006E53D5" w:rsidRDefault="001C4071" w:rsidP="006E53D5">
            <w:pPr>
              <w:pStyle w:val="NormalWeb"/>
              <w:spacing w:after="120" w:afterAutospacing="0"/>
              <w:jc w:val="center"/>
              <w:rPr>
                <w:rFonts w:asciiTheme="minorHAnsi" w:hAnsiTheme="minorHAnsi"/>
                <w:b/>
                <w:sz w:val="22"/>
                <w:szCs w:val="22"/>
              </w:rPr>
            </w:pPr>
            <w:r w:rsidRPr="006E53D5">
              <w:rPr>
                <w:rFonts w:asciiTheme="minorHAnsi" w:hAnsiTheme="minorHAnsi"/>
                <w:b/>
                <w:sz w:val="22"/>
                <w:szCs w:val="22"/>
              </w:rPr>
              <w:t>Description</w:t>
            </w:r>
          </w:p>
        </w:tc>
      </w:tr>
      <w:tr w:rsidR="001C4071" w:rsidRPr="00733851" w:rsidTr="00596E1E">
        <w:trPr>
          <w:trHeight w:val="828"/>
        </w:trPr>
        <w:tc>
          <w:tcPr>
            <w:tcW w:w="2845" w:type="dxa"/>
            <w:vAlign w:val="center"/>
          </w:tcPr>
          <w:p w:rsidR="001C4071" w:rsidRPr="00ED7842" w:rsidRDefault="001C4071"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Assessment Library</w:t>
            </w:r>
          </w:p>
        </w:tc>
        <w:tc>
          <w:tcPr>
            <w:tcW w:w="4265" w:type="dxa"/>
            <w:vAlign w:val="center"/>
          </w:tcPr>
          <w:p w:rsidR="001C4071" w:rsidRPr="006E53D5" w:rsidRDefault="00FE71A3" w:rsidP="006E53D5">
            <w:pPr>
              <w:pStyle w:val="NormalWeb"/>
              <w:spacing w:after="120" w:afterAutospacing="0"/>
              <w:jc w:val="center"/>
              <w:rPr>
                <w:rFonts w:asciiTheme="minorHAnsi" w:hAnsiTheme="minorHAnsi"/>
              </w:rPr>
            </w:pPr>
            <w:hyperlink r:id="rId25" w:history="1">
              <w:r w:rsidR="001C4071" w:rsidRPr="00ED7842">
                <w:rPr>
                  <w:rFonts w:asciiTheme="minorHAnsi" w:eastAsiaTheme="minorEastAsia" w:hAnsiTheme="minorHAnsi"/>
                  <w:color w:val="000000" w:themeColor="text1"/>
                  <w:kern w:val="24"/>
                  <w:sz w:val="22"/>
                  <w:szCs w:val="22"/>
                  <w:u w:val="single"/>
                </w:rPr>
                <w:t>http://www.louisianabelieves.com/resources/library/</w:t>
              </w:r>
            </w:hyperlink>
            <w:hyperlink r:id="rId26" w:history="1">
              <w:r w:rsidR="001C4071" w:rsidRPr="00ED7842">
                <w:rPr>
                  <w:rFonts w:asciiTheme="minorHAnsi" w:eastAsiaTheme="minorEastAsia" w:hAnsiTheme="minorHAnsi"/>
                  <w:color w:val="000000" w:themeColor="text1"/>
                  <w:kern w:val="24"/>
                  <w:sz w:val="22"/>
                  <w:szCs w:val="22"/>
                  <w:u w:val="single"/>
                </w:rPr>
                <w:t>assessment</w:t>
              </w:r>
            </w:hyperlink>
          </w:p>
        </w:tc>
        <w:tc>
          <w:tcPr>
            <w:tcW w:w="3798" w:type="dxa"/>
            <w:vAlign w:val="center"/>
          </w:tcPr>
          <w:p w:rsidR="001C4071" w:rsidRPr="00ED7842" w:rsidRDefault="001C4071"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Assessment structure and guidance, schedules, webinars, and test security resources</w:t>
            </w:r>
          </w:p>
        </w:tc>
      </w:tr>
      <w:tr w:rsidR="00E83A0F" w:rsidRPr="00733851" w:rsidTr="00596E1E">
        <w:trPr>
          <w:trHeight w:val="828"/>
        </w:trPr>
        <w:tc>
          <w:tcPr>
            <w:tcW w:w="2845" w:type="dxa"/>
            <w:vAlign w:val="center"/>
          </w:tcPr>
          <w:p w:rsidR="00E83A0F" w:rsidRPr="00ED7842" w:rsidRDefault="00E83A0F"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ACT Test Series</w:t>
            </w:r>
          </w:p>
        </w:tc>
        <w:tc>
          <w:tcPr>
            <w:tcW w:w="4265" w:type="dxa"/>
            <w:vAlign w:val="center"/>
          </w:tcPr>
          <w:p w:rsidR="00E83A0F" w:rsidRPr="00ED7842" w:rsidRDefault="00FE71A3" w:rsidP="006E53D5">
            <w:pPr>
              <w:pStyle w:val="NormalWeb"/>
              <w:spacing w:after="120" w:afterAutospacing="0"/>
              <w:jc w:val="center"/>
              <w:rPr>
                <w:rFonts w:asciiTheme="minorHAnsi" w:hAnsiTheme="minorHAnsi"/>
                <w:sz w:val="22"/>
                <w:szCs w:val="22"/>
              </w:rPr>
            </w:pPr>
            <w:hyperlink r:id="rId27" w:history="1">
              <w:r w:rsidR="00E83A0F" w:rsidRPr="00ED7842">
                <w:rPr>
                  <w:rFonts w:asciiTheme="minorHAnsi" w:eastAsiaTheme="minorEastAsia" w:hAnsiTheme="minorHAnsi"/>
                  <w:color w:val="000000" w:themeColor="text1"/>
                  <w:kern w:val="24"/>
                  <w:sz w:val="22"/>
                  <w:szCs w:val="22"/>
                  <w:u w:val="single"/>
                </w:rPr>
                <w:t>http</w:t>
              </w:r>
            </w:hyperlink>
            <w:hyperlink r:id="rId28" w:history="1">
              <w:r w:rsidR="00E83A0F" w:rsidRPr="00ED7842">
                <w:rPr>
                  <w:rFonts w:asciiTheme="minorHAnsi" w:eastAsiaTheme="minorEastAsia" w:hAnsiTheme="minorHAnsi"/>
                  <w:color w:val="000000" w:themeColor="text1"/>
                  <w:kern w:val="24"/>
                  <w:sz w:val="22"/>
                  <w:szCs w:val="22"/>
                  <w:u w:val="single"/>
                </w:rPr>
                <w:t>://act.org/aap/louisiana</w:t>
              </w:r>
            </w:hyperlink>
            <w:hyperlink r:id="rId29" w:history="1">
              <w:r w:rsidR="00E83A0F" w:rsidRPr="00ED7842">
                <w:rPr>
                  <w:rFonts w:asciiTheme="minorHAnsi" w:eastAsiaTheme="minorEastAsia" w:hAnsiTheme="minorHAnsi"/>
                  <w:color w:val="000000" w:themeColor="text1"/>
                  <w:kern w:val="24"/>
                  <w:sz w:val="22"/>
                  <w:szCs w:val="22"/>
                  <w:u w:val="single"/>
                </w:rPr>
                <w:t>/</w:t>
              </w:r>
            </w:hyperlink>
          </w:p>
        </w:tc>
        <w:tc>
          <w:tcPr>
            <w:tcW w:w="3798" w:type="dxa"/>
            <w:vAlign w:val="center"/>
          </w:tcPr>
          <w:p w:rsidR="00E83A0F" w:rsidRPr="00ED7842" w:rsidRDefault="00E83A0F"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Resources specific to the ACT/PLAN/EXPLORE assessments</w:t>
            </w:r>
          </w:p>
        </w:tc>
      </w:tr>
      <w:tr w:rsidR="00E83A0F" w:rsidRPr="00733851" w:rsidTr="00596E1E">
        <w:trPr>
          <w:trHeight w:val="828"/>
        </w:trPr>
        <w:tc>
          <w:tcPr>
            <w:tcW w:w="2845" w:type="dxa"/>
            <w:vAlign w:val="center"/>
          </w:tcPr>
          <w:p w:rsidR="00E83A0F" w:rsidRPr="00ED7842" w:rsidRDefault="00E83A0F"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End of Course (EOC) Test System</w:t>
            </w:r>
          </w:p>
        </w:tc>
        <w:tc>
          <w:tcPr>
            <w:tcW w:w="4265" w:type="dxa"/>
            <w:vAlign w:val="center"/>
          </w:tcPr>
          <w:p w:rsidR="00E83A0F" w:rsidRPr="00ED7842" w:rsidRDefault="00FE71A3" w:rsidP="006E53D5">
            <w:pPr>
              <w:pStyle w:val="NormalWeb"/>
              <w:spacing w:after="120" w:afterAutospacing="0"/>
              <w:jc w:val="center"/>
              <w:rPr>
                <w:rFonts w:asciiTheme="minorHAnsi" w:eastAsiaTheme="minorHAnsi" w:hAnsiTheme="minorHAnsi"/>
                <w:sz w:val="22"/>
                <w:szCs w:val="22"/>
              </w:rPr>
            </w:pPr>
            <w:hyperlink r:id="rId30" w:history="1">
              <w:r w:rsidR="00E83A0F" w:rsidRPr="00ED7842">
                <w:rPr>
                  <w:rFonts w:asciiTheme="minorHAnsi" w:eastAsiaTheme="minorEastAsia" w:hAnsiTheme="minorHAnsi"/>
                  <w:color w:val="000000" w:themeColor="text1"/>
                  <w:kern w:val="24"/>
                  <w:sz w:val="22"/>
                  <w:szCs w:val="22"/>
                  <w:u w:val="single"/>
                </w:rPr>
                <w:t>www.louisianaeoc.org</w:t>
              </w:r>
            </w:hyperlink>
          </w:p>
        </w:tc>
        <w:tc>
          <w:tcPr>
            <w:tcW w:w="3798" w:type="dxa"/>
            <w:vAlign w:val="center"/>
          </w:tcPr>
          <w:p w:rsidR="00E83A0F" w:rsidRPr="00ED7842" w:rsidRDefault="00B5470B"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 xml:space="preserve">Resources specific to </w:t>
            </w:r>
            <w:r w:rsidR="00E83A0F" w:rsidRPr="00ED7842">
              <w:rPr>
                <w:rFonts w:asciiTheme="minorHAnsi" w:hAnsiTheme="minorHAnsi"/>
                <w:sz w:val="22"/>
                <w:szCs w:val="22"/>
              </w:rPr>
              <w:t>EOC assessment</w:t>
            </w:r>
            <w:r w:rsidRPr="00ED7842">
              <w:rPr>
                <w:rFonts w:asciiTheme="minorHAnsi" w:hAnsiTheme="minorHAnsi"/>
                <w:sz w:val="22"/>
                <w:szCs w:val="22"/>
              </w:rPr>
              <w:t>s</w:t>
            </w:r>
          </w:p>
        </w:tc>
      </w:tr>
      <w:tr w:rsidR="00E83A0F" w:rsidRPr="00733851" w:rsidTr="00596E1E">
        <w:trPr>
          <w:trHeight w:val="828"/>
        </w:trPr>
        <w:tc>
          <w:tcPr>
            <w:tcW w:w="2845" w:type="dxa"/>
            <w:vAlign w:val="center"/>
          </w:tcPr>
          <w:p w:rsidR="00E83A0F" w:rsidRPr="00ED7842" w:rsidRDefault="00E83A0F"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Data Recognition Group (DRC)</w:t>
            </w:r>
          </w:p>
        </w:tc>
        <w:tc>
          <w:tcPr>
            <w:tcW w:w="4265" w:type="dxa"/>
            <w:vAlign w:val="center"/>
          </w:tcPr>
          <w:p w:rsidR="00E83A0F" w:rsidRPr="00ED7842" w:rsidRDefault="00FE71A3" w:rsidP="006E53D5">
            <w:pPr>
              <w:pStyle w:val="NormalWeb"/>
              <w:spacing w:after="120" w:afterAutospacing="0"/>
              <w:jc w:val="center"/>
              <w:rPr>
                <w:rFonts w:asciiTheme="minorHAnsi" w:eastAsiaTheme="minorHAnsi" w:hAnsiTheme="minorHAnsi"/>
                <w:sz w:val="22"/>
                <w:szCs w:val="22"/>
              </w:rPr>
            </w:pPr>
            <w:hyperlink r:id="rId31" w:history="1">
              <w:r w:rsidR="00E83A0F" w:rsidRPr="00ED7842">
                <w:rPr>
                  <w:rFonts w:asciiTheme="minorHAnsi" w:eastAsiaTheme="minorEastAsia" w:hAnsiTheme="minorHAnsi"/>
                  <w:color w:val="000000" w:themeColor="text1"/>
                  <w:kern w:val="24"/>
                  <w:sz w:val="22"/>
                  <w:szCs w:val="22"/>
                  <w:u w:val="single"/>
                </w:rPr>
                <w:t>https://la.drcedirect.com/</w:t>
              </w:r>
            </w:hyperlink>
          </w:p>
        </w:tc>
        <w:tc>
          <w:tcPr>
            <w:tcW w:w="3798" w:type="dxa"/>
            <w:vAlign w:val="center"/>
          </w:tcPr>
          <w:p w:rsidR="00E83A0F" w:rsidRPr="00ED7842" w:rsidRDefault="00E83A0F"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Links to LEAPweb and LEAPdata, assessment information for LEAP, iLEAP, LAA1, and LAA2</w:t>
            </w:r>
          </w:p>
        </w:tc>
      </w:tr>
      <w:tr w:rsidR="001C4071" w:rsidRPr="00733851" w:rsidTr="00596E1E">
        <w:trPr>
          <w:trHeight w:val="828"/>
        </w:trPr>
        <w:tc>
          <w:tcPr>
            <w:tcW w:w="2845" w:type="dxa"/>
            <w:vAlign w:val="center"/>
          </w:tcPr>
          <w:p w:rsidR="001C4071" w:rsidRPr="00ED7842" w:rsidRDefault="001C4071" w:rsidP="006E53D5">
            <w:pPr>
              <w:pStyle w:val="NormalWeb"/>
              <w:spacing w:after="120" w:afterAutospacing="0"/>
              <w:jc w:val="center"/>
              <w:rPr>
                <w:rFonts w:asciiTheme="minorHAnsi" w:hAnsiTheme="minorHAnsi"/>
                <w:sz w:val="22"/>
                <w:szCs w:val="22"/>
              </w:rPr>
            </w:pPr>
            <w:r w:rsidRPr="00ED7842">
              <w:rPr>
                <w:rFonts w:asciiTheme="minorHAnsi" w:hAnsiTheme="minorHAnsi"/>
                <w:sz w:val="22"/>
                <w:szCs w:val="22"/>
              </w:rPr>
              <w:t>Eagle</w:t>
            </w:r>
          </w:p>
        </w:tc>
        <w:tc>
          <w:tcPr>
            <w:tcW w:w="4265" w:type="dxa"/>
            <w:vAlign w:val="center"/>
          </w:tcPr>
          <w:p w:rsidR="001C4071" w:rsidRPr="00ED7842" w:rsidRDefault="00FE71A3" w:rsidP="00EB6E15">
            <w:pPr>
              <w:pStyle w:val="NormalWeb"/>
              <w:spacing w:before="60" w:beforeAutospacing="0" w:after="60" w:afterAutospacing="0"/>
              <w:jc w:val="center"/>
              <w:rPr>
                <w:rFonts w:asciiTheme="minorHAnsi" w:hAnsiTheme="minorHAnsi"/>
                <w:sz w:val="22"/>
                <w:szCs w:val="22"/>
              </w:rPr>
            </w:pPr>
            <w:hyperlink r:id="rId32" w:history="1">
              <w:r w:rsidR="00ED7842" w:rsidRPr="006E53D5">
                <w:rPr>
                  <w:rStyle w:val="Hyperlink"/>
                  <w:rFonts w:asciiTheme="minorHAnsi" w:hAnsiTheme="minorHAnsi"/>
                  <w:sz w:val="22"/>
                  <w:szCs w:val="22"/>
                </w:rPr>
                <w:t>http://www.louisianabelieves.com/assessment/eagle</w:t>
              </w:r>
            </w:hyperlink>
          </w:p>
          <w:p w:rsidR="00ED7842" w:rsidRPr="006E53D5" w:rsidRDefault="00ED7842" w:rsidP="006E53D5">
            <w:pPr>
              <w:pStyle w:val="NormalWeb"/>
              <w:spacing w:after="120" w:afterAutospacing="0"/>
              <w:jc w:val="center"/>
              <w:rPr>
                <w:rFonts w:asciiTheme="minorHAnsi" w:hAnsiTheme="minorHAnsi"/>
                <w:sz w:val="22"/>
                <w:szCs w:val="22"/>
              </w:rPr>
            </w:pPr>
          </w:p>
        </w:tc>
        <w:tc>
          <w:tcPr>
            <w:tcW w:w="3798" w:type="dxa"/>
            <w:vAlign w:val="center"/>
          </w:tcPr>
          <w:p w:rsidR="001C4071" w:rsidRPr="00ED7842" w:rsidRDefault="001C4071" w:rsidP="006E53D5">
            <w:pPr>
              <w:pStyle w:val="NormalWeb"/>
              <w:spacing w:after="120" w:afterAutospacing="0"/>
              <w:jc w:val="center"/>
              <w:rPr>
                <w:rFonts w:asciiTheme="minorHAnsi" w:hAnsiTheme="minorHAnsi"/>
                <w:sz w:val="22"/>
                <w:szCs w:val="22"/>
              </w:rPr>
            </w:pPr>
            <w:r w:rsidRPr="006E53D5">
              <w:rPr>
                <w:rFonts w:asciiTheme="minorHAnsi" w:hAnsiTheme="minorHAnsi" w:cs="Arial"/>
                <w:sz w:val="22"/>
                <w:szCs w:val="22"/>
              </w:rPr>
              <w:t>The system provides Louisiana teachers the ability to build online tests, assign them to students, and receive student and class performance reports on items aligned to state adopted standards.</w:t>
            </w:r>
          </w:p>
        </w:tc>
      </w:tr>
    </w:tbl>
    <w:p w:rsidR="00ED7842" w:rsidRDefault="00ED7842" w:rsidP="00ED7842">
      <w:pPr>
        <w:spacing w:after="60" w:line="240" w:lineRule="auto"/>
        <w:jc w:val="both"/>
        <w:rPr>
          <w:b/>
        </w:rPr>
      </w:pPr>
    </w:p>
    <w:p w:rsidR="00ED7842" w:rsidRDefault="00ED7842" w:rsidP="00ED7842">
      <w:pPr>
        <w:spacing w:after="60" w:line="240" w:lineRule="auto"/>
        <w:jc w:val="both"/>
        <w:rPr>
          <w:b/>
          <w:i/>
          <w:color w:val="00CCFF"/>
        </w:rPr>
      </w:pPr>
      <w:r w:rsidRPr="00ED7842">
        <w:rPr>
          <w:b/>
        </w:rPr>
        <w:t xml:space="preserve">If you have any questions regarding </w:t>
      </w:r>
      <w:r>
        <w:rPr>
          <w:b/>
        </w:rPr>
        <w:t>assessments at participating scholarship schools</w:t>
      </w:r>
      <w:r w:rsidRPr="00ED7842">
        <w:rPr>
          <w:b/>
        </w:rPr>
        <w:t>, please contact</w:t>
      </w:r>
      <w:r w:rsidRPr="00ED7842">
        <w:rPr>
          <w:b/>
          <w:i/>
          <w:color w:val="00CCFF"/>
        </w:rPr>
        <w:t xml:space="preserve"> </w:t>
      </w:r>
    </w:p>
    <w:p w:rsidR="001137AC" w:rsidRPr="0034561E" w:rsidRDefault="00FE71A3" w:rsidP="00EB6E15">
      <w:pPr>
        <w:spacing w:after="60" w:line="240" w:lineRule="auto"/>
        <w:jc w:val="both"/>
        <w:rPr>
          <w:b/>
        </w:rPr>
      </w:pPr>
      <w:hyperlink r:id="rId33" w:history="1">
        <w:r w:rsidR="00ED7842" w:rsidRPr="00D91D67">
          <w:rPr>
            <w:rStyle w:val="Hyperlink"/>
            <w:b/>
            <w:i/>
          </w:rPr>
          <w:t>diana.noble@la.gov</w:t>
        </w:r>
      </w:hyperlink>
      <w:r w:rsidR="00ED7842" w:rsidRPr="00ED7842">
        <w:rPr>
          <w:b/>
          <w:i/>
          <w:color w:val="00CCFF"/>
          <w:u w:val="single"/>
        </w:rPr>
        <w:t>.</w:t>
      </w:r>
    </w:p>
    <w:sectPr w:rsidR="001137AC" w:rsidRPr="0034561E" w:rsidSect="000325E3">
      <w:headerReference w:type="default" r:id="rId34"/>
      <w:footerReference w:type="default" r:id="rId35"/>
      <w:pgSz w:w="12240" w:h="15840" w:code="1"/>
      <w:pgMar w:top="2160" w:right="72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A3" w:rsidRDefault="00FE71A3" w:rsidP="00DB0209">
      <w:pPr>
        <w:spacing w:after="0" w:line="240" w:lineRule="auto"/>
      </w:pPr>
      <w:r>
        <w:separator/>
      </w:r>
    </w:p>
  </w:endnote>
  <w:endnote w:type="continuationSeparator" w:id="0">
    <w:p w:rsidR="00FE71A3" w:rsidRDefault="00FE71A3"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25792"/>
      <w:docPartObj>
        <w:docPartGallery w:val="Page Numbers (Bottom of Page)"/>
        <w:docPartUnique/>
      </w:docPartObj>
    </w:sdtPr>
    <w:sdtEndPr>
      <w:rPr>
        <w:noProof/>
      </w:rPr>
    </w:sdtEndPr>
    <w:sdtContent>
      <w:p w:rsidR="00EE4CA7" w:rsidRPr="004976DD" w:rsidRDefault="00EE4CA7">
        <w:pPr>
          <w:pStyle w:val="Footer"/>
          <w:jc w:val="right"/>
        </w:pPr>
        <w:r w:rsidRPr="004976DD">
          <w:fldChar w:fldCharType="begin"/>
        </w:r>
        <w:r w:rsidRPr="004976DD">
          <w:instrText xml:space="preserve"> PAGE   \* MERGEFORMAT </w:instrText>
        </w:r>
        <w:r w:rsidRPr="004976DD">
          <w:fldChar w:fldCharType="separate"/>
        </w:r>
        <w:r w:rsidR="0088460B">
          <w:rPr>
            <w:noProof/>
          </w:rPr>
          <w:t>1</w:t>
        </w:r>
        <w:r w:rsidRPr="004976DD">
          <w:rPr>
            <w:noProof/>
          </w:rPr>
          <w:fldChar w:fldCharType="end"/>
        </w:r>
      </w:p>
    </w:sdtContent>
  </w:sdt>
  <w:p w:rsidR="00EE4CA7" w:rsidRDefault="00EE4CA7" w:rsidP="006E45C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A3" w:rsidRDefault="00FE71A3" w:rsidP="00DB0209">
      <w:pPr>
        <w:spacing w:after="0" w:line="240" w:lineRule="auto"/>
      </w:pPr>
      <w:r>
        <w:separator/>
      </w:r>
    </w:p>
  </w:footnote>
  <w:footnote w:type="continuationSeparator" w:id="0">
    <w:p w:rsidR="00FE71A3" w:rsidRDefault="00FE71A3"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A7" w:rsidRDefault="00EE4CA7">
    <w:pPr>
      <w:pStyle w:val="Header"/>
    </w:pPr>
    <w:r>
      <w:rPr>
        <w:noProof/>
      </w:rPr>
      <mc:AlternateContent>
        <mc:Choice Requires="wps">
          <w:drawing>
            <wp:anchor distT="0" distB="0" distL="114300" distR="114300" simplePos="0" relativeHeight="251659264" behindDoc="0" locked="0" layoutInCell="1" allowOverlap="1" wp14:anchorId="3827FC11" wp14:editId="70FDF888">
              <wp:simplePos x="0" y="0"/>
              <wp:positionH relativeFrom="column">
                <wp:posOffset>1834738</wp:posOffset>
              </wp:positionH>
              <wp:positionV relativeFrom="paragraph">
                <wp:posOffset>-112816</wp:posOffset>
              </wp:positionV>
              <wp:extent cx="5048002" cy="78105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5048002"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CA7" w:rsidRDefault="00EE4CA7" w:rsidP="00790AC4">
                          <w:pPr>
                            <w:spacing w:after="0" w:line="240" w:lineRule="auto"/>
                            <w:rPr>
                              <w:b/>
                              <w:sz w:val="28"/>
                              <w:szCs w:val="28"/>
                            </w:rPr>
                          </w:pPr>
                        </w:p>
                        <w:p w:rsidR="00EE4CA7" w:rsidRPr="00DB0209" w:rsidRDefault="00EE4CA7" w:rsidP="00790AC4">
                          <w:pPr>
                            <w:spacing w:after="0" w:line="240" w:lineRule="auto"/>
                            <w:ind w:left="3600"/>
                            <w:rPr>
                              <w:b/>
                              <w:sz w:val="28"/>
                              <w:szCs w:val="28"/>
                            </w:rPr>
                          </w:pPr>
                          <w:r>
                            <w:rPr>
                              <w:b/>
                              <w:sz w:val="28"/>
                              <w:szCs w:val="28"/>
                            </w:rPr>
                            <w:t xml:space="preserve">   FREQUENTLY ASKED QUESTIONS:</w:t>
                          </w:r>
                        </w:p>
                        <w:p w:rsidR="00EE4CA7" w:rsidRDefault="00EE4CA7" w:rsidP="00790AC4">
                          <w:pPr>
                            <w:spacing w:after="0" w:line="240" w:lineRule="auto"/>
                            <w:rPr>
                              <w:b/>
                              <w:sz w:val="28"/>
                              <w:szCs w:val="28"/>
                            </w:rPr>
                          </w:pPr>
                          <w:r>
                            <w:rPr>
                              <w:b/>
                              <w:sz w:val="28"/>
                              <w:szCs w:val="28"/>
                            </w:rPr>
                            <w:t xml:space="preserve">                                     Louisiana Scholarship Program - Assessments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45pt;margin-top:-8.9pt;width:39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" fillcolor="white [3201]" stroked="f" strokeweight=".5pt">
              <v:textbox>
                <w:txbxContent>
                  <w:p w:rsidR="00EE4CA7" w:rsidRDefault="00EE4CA7" w:rsidP="00790AC4">
                    <w:pPr>
                      <w:spacing w:after="0" w:line="240" w:lineRule="auto"/>
                      <w:rPr>
                        <w:b/>
                        <w:sz w:val="28"/>
                        <w:szCs w:val="28"/>
                      </w:rPr>
                    </w:pPr>
                  </w:p>
                  <w:p w:rsidR="00EE4CA7" w:rsidRPr="00DB0209" w:rsidRDefault="00EE4CA7" w:rsidP="00790AC4">
                    <w:pPr>
                      <w:spacing w:after="0" w:line="240" w:lineRule="auto"/>
                      <w:ind w:left="3600"/>
                      <w:rPr>
                        <w:b/>
                        <w:sz w:val="28"/>
                        <w:szCs w:val="28"/>
                      </w:rPr>
                    </w:pPr>
                    <w:r>
                      <w:rPr>
                        <w:b/>
                        <w:sz w:val="28"/>
                        <w:szCs w:val="28"/>
                      </w:rPr>
                      <w:t xml:space="preserve">   FREQUENTLY ASKED QUESTIONS:</w:t>
                    </w:r>
                  </w:p>
                  <w:p w:rsidR="00EE4CA7" w:rsidRDefault="00EE4CA7" w:rsidP="00790AC4">
                    <w:pPr>
                      <w:spacing w:after="0" w:line="240" w:lineRule="auto"/>
                      <w:rPr>
                        <w:b/>
                        <w:sz w:val="28"/>
                        <w:szCs w:val="28"/>
                      </w:rPr>
                    </w:pPr>
                    <w:r>
                      <w:rPr>
                        <w:b/>
                        <w:sz w:val="28"/>
                        <w:szCs w:val="28"/>
                      </w:rPr>
                      <w:t xml:space="preserve">                                     Louisiana Scholarship Program - Assessments</w:t>
                    </w:r>
                  </w:p>
                </w:txbxContent>
              </v:textbox>
            </v:shape>
          </w:pict>
        </mc:Fallback>
      </mc:AlternateContent>
    </w:r>
    <w:r>
      <w:rPr>
        <w:noProof/>
      </w:rPr>
      <w:drawing>
        <wp:inline distT="0" distB="0" distL="0" distR="0" wp14:anchorId="5A3469DF" wp14:editId="27CE8294">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3D79"/>
    <w:multiLevelType w:val="hybridMultilevel"/>
    <w:tmpl w:val="172A1678"/>
    <w:lvl w:ilvl="0" w:tplc="80EA38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7C187F"/>
    <w:multiLevelType w:val="hybridMultilevel"/>
    <w:tmpl w:val="D71AB7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C7CFB"/>
    <w:multiLevelType w:val="hybridMultilevel"/>
    <w:tmpl w:val="1A1CEA64"/>
    <w:lvl w:ilvl="0" w:tplc="D8861350">
      <w:start w:val="1"/>
      <w:numFmt w:val="decimal"/>
      <w:lvlText w:val="%1."/>
      <w:lvlJc w:val="left"/>
      <w:pPr>
        <w:ind w:left="360" w:hanging="360"/>
      </w:pPr>
      <w:rPr>
        <w:rFonts w:hint="default"/>
        <w:b/>
        <w:color w:val="auto"/>
      </w:rPr>
    </w:lvl>
    <w:lvl w:ilvl="1" w:tplc="AC6E6698">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23F2C"/>
    <w:multiLevelType w:val="hybridMultilevel"/>
    <w:tmpl w:val="2A1A7D72"/>
    <w:lvl w:ilvl="0" w:tplc="11F68EDC">
      <w:start w:val="9"/>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097EFF"/>
    <w:multiLevelType w:val="hybridMultilevel"/>
    <w:tmpl w:val="DD022A48"/>
    <w:lvl w:ilvl="0" w:tplc="8550D9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59071E"/>
    <w:multiLevelType w:val="hybridMultilevel"/>
    <w:tmpl w:val="A31CFDDC"/>
    <w:lvl w:ilvl="0" w:tplc="D886135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A4D7A"/>
    <w:multiLevelType w:val="hybridMultilevel"/>
    <w:tmpl w:val="60146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6D0320"/>
    <w:multiLevelType w:val="hybridMultilevel"/>
    <w:tmpl w:val="186A17BC"/>
    <w:lvl w:ilvl="0" w:tplc="4420FC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AB4D81"/>
    <w:multiLevelType w:val="hybridMultilevel"/>
    <w:tmpl w:val="AA70394E"/>
    <w:lvl w:ilvl="0" w:tplc="D886135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B80794"/>
    <w:multiLevelType w:val="hybridMultilevel"/>
    <w:tmpl w:val="0846AE82"/>
    <w:lvl w:ilvl="0" w:tplc="875C3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6124E7"/>
    <w:multiLevelType w:val="hybridMultilevel"/>
    <w:tmpl w:val="7E421FD0"/>
    <w:lvl w:ilvl="0" w:tplc="E8304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D46241"/>
    <w:multiLevelType w:val="hybridMultilevel"/>
    <w:tmpl w:val="E6CA76A4"/>
    <w:lvl w:ilvl="0" w:tplc="DBAE5232">
      <w:start w:val="1"/>
      <w:numFmt w:val="lowerLetter"/>
      <w:lvlText w:val="%1)"/>
      <w:lvlJc w:val="left"/>
      <w:pPr>
        <w:ind w:left="1080" w:hanging="360"/>
      </w:pPr>
      <w:rPr>
        <w:rFonts w:hint="default"/>
        <w:b w:val="0"/>
        <w:i w:val="0"/>
        <w:color w:val="auto"/>
        <w:u w:val="none"/>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2378F1"/>
    <w:multiLevelType w:val="hybridMultilevel"/>
    <w:tmpl w:val="AF307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253554"/>
    <w:multiLevelType w:val="hybridMultilevel"/>
    <w:tmpl w:val="27D22840"/>
    <w:lvl w:ilvl="0" w:tplc="736ECE8E">
      <w:start w:val="1"/>
      <w:numFmt w:val="lowerLetter"/>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A87332"/>
    <w:multiLevelType w:val="hybridMultilevel"/>
    <w:tmpl w:val="DFE04D30"/>
    <w:lvl w:ilvl="0" w:tplc="6EF63B1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3D94CA9"/>
    <w:multiLevelType w:val="hybridMultilevel"/>
    <w:tmpl w:val="DADA5F4C"/>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4932795C">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583F34"/>
    <w:multiLevelType w:val="hybridMultilevel"/>
    <w:tmpl w:val="BF94396C"/>
    <w:lvl w:ilvl="0" w:tplc="9342B9B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00126"/>
    <w:multiLevelType w:val="hybridMultilevel"/>
    <w:tmpl w:val="21C015BC"/>
    <w:lvl w:ilvl="0" w:tplc="1D384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731679"/>
    <w:multiLevelType w:val="hybridMultilevel"/>
    <w:tmpl w:val="BD76EE7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382D50B8"/>
    <w:multiLevelType w:val="hybridMultilevel"/>
    <w:tmpl w:val="1FA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4E36C1"/>
    <w:multiLevelType w:val="hybridMultilevel"/>
    <w:tmpl w:val="224AC2BA"/>
    <w:lvl w:ilvl="0" w:tplc="04090011">
      <w:start w:val="1"/>
      <w:numFmt w:val="decimal"/>
      <w:lvlText w:val="%1)"/>
      <w:lvlJc w:val="left"/>
      <w:pPr>
        <w:ind w:left="720" w:hanging="360"/>
      </w:pPr>
      <w:rPr>
        <w:rFonts w:hint="default"/>
      </w:rPr>
    </w:lvl>
    <w:lvl w:ilvl="1" w:tplc="8B885958">
      <w:start w:val="1"/>
      <w:numFmt w:val="lowerLetter"/>
      <w:lvlText w:val="%2)"/>
      <w:lvlJc w:val="left"/>
      <w:pPr>
        <w:ind w:left="1440" w:hanging="360"/>
      </w:pPr>
      <w:rPr>
        <w:rFonts w:asciiTheme="minorHAnsi" w:eastAsiaTheme="minorHAnsi" w:hAnsiTheme="minorHAns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92715"/>
    <w:multiLevelType w:val="hybridMultilevel"/>
    <w:tmpl w:val="24D4387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DFD4D21"/>
    <w:multiLevelType w:val="hybridMultilevel"/>
    <w:tmpl w:val="0E52B98A"/>
    <w:lvl w:ilvl="0" w:tplc="A34891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5F5495"/>
    <w:multiLevelType w:val="hybridMultilevel"/>
    <w:tmpl w:val="F162C8F4"/>
    <w:lvl w:ilvl="0" w:tplc="B9F699A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E261CD"/>
    <w:multiLevelType w:val="hybridMultilevel"/>
    <w:tmpl w:val="69987C3A"/>
    <w:lvl w:ilvl="0" w:tplc="6A90836C">
      <w:start w:val="1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AC03F8"/>
    <w:multiLevelType w:val="hybridMultilevel"/>
    <w:tmpl w:val="F7C4A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380EC9"/>
    <w:multiLevelType w:val="hybridMultilevel"/>
    <w:tmpl w:val="3D7882CA"/>
    <w:lvl w:ilvl="0" w:tplc="1B3C4988">
      <w:start w:val="1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D13C0C"/>
    <w:multiLevelType w:val="hybridMultilevel"/>
    <w:tmpl w:val="700A88F8"/>
    <w:lvl w:ilvl="0" w:tplc="3C96AC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6196F67"/>
    <w:multiLevelType w:val="hybridMultilevel"/>
    <w:tmpl w:val="E48EC1B8"/>
    <w:lvl w:ilvl="0" w:tplc="8130A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AC02A8"/>
    <w:multiLevelType w:val="hybridMultilevel"/>
    <w:tmpl w:val="08F63B76"/>
    <w:lvl w:ilvl="0" w:tplc="830E5394">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D76813"/>
    <w:multiLevelType w:val="hybridMultilevel"/>
    <w:tmpl w:val="CBE0C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7194A28"/>
    <w:multiLevelType w:val="hybridMultilevel"/>
    <w:tmpl w:val="44AE3F86"/>
    <w:lvl w:ilvl="0" w:tplc="D886135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995EA0"/>
    <w:multiLevelType w:val="hybridMultilevel"/>
    <w:tmpl w:val="C144C1D8"/>
    <w:lvl w:ilvl="0" w:tplc="61EC2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A1E1587"/>
    <w:multiLevelType w:val="hybridMultilevel"/>
    <w:tmpl w:val="1848E2AE"/>
    <w:lvl w:ilvl="0" w:tplc="4844E7B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D003DE6"/>
    <w:multiLevelType w:val="hybridMultilevel"/>
    <w:tmpl w:val="BECE9BA6"/>
    <w:lvl w:ilvl="0" w:tplc="D7D6C3F2">
      <w:start w:val="1"/>
      <w:numFmt w:val="decimal"/>
      <w:lvlText w:val="%1."/>
      <w:lvlJc w:val="left"/>
      <w:pPr>
        <w:ind w:left="1131" w:hanging="360"/>
      </w:pPr>
      <w:rPr>
        <w:rFonts w:ascii="Times New Roman" w:eastAsia="Times New Roman" w:hAnsi="Times New Roman" w:cs="Times New Roman"/>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35">
    <w:nsid w:val="4F622F0A"/>
    <w:multiLevelType w:val="hybridMultilevel"/>
    <w:tmpl w:val="E9502A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0947781"/>
    <w:multiLevelType w:val="hybridMultilevel"/>
    <w:tmpl w:val="48C8B2C0"/>
    <w:lvl w:ilvl="0" w:tplc="E9C24E90">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7">
    <w:nsid w:val="50DA7772"/>
    <w:multiLevelType w:val="hybridMultilevel"/>
    <w:tmpl w:val="6B26ED5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56C04EE6"/>
    <w:multiLevelType w:val="hybridMultilevel"/>
    <w:tmpl w:val="FB8A6C0A"/>
    <w:lvl w:ilvl="0" w:tplc="9D8C9DD2">
      <w:start w:val="3"/>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nsid w:val="6150109E"/>
    <w:multiLevelType w:val="hybridMultilevel"/>
    <w:tmpl w:val="47F86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8A0685"/>
    <w:multiLevelType w:val="hybridMultilevel"/>
    <w:tmpl w:val="2332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F71285"/>
    <w:multiLevelType w:val="hybridMultilevel"/>
    <w:tmpl w:val="DBF4C77C"/>
    <w:lvl w:ilvl="0" w:tplc="81FC2C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04723EB"/>
    <w:multiLevelType w:val="hybridMultilevel"/>
    <w:tmpl w:val="69F8D952"/>
    <w:lvl w:ilvl="0" w:tplc="04090011">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87D4C"/>
    <w:multiLevelType w:val="hybridMultilevel"/>
    <w:tmpl w:val="DADA5F4C"/>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4932795C">
      <w:numFmt w:val="bullet"/>
      <w:lvlText w:val="•"/>
      <w:lvlJc w:val="left"/>
      <w:pPr>
        <w:ind w:left="2700" w:hanging="36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D5219B"/>
    <w:multiLevelType w:val="hybridMultilevel"/>
    <w:tmpl w:val="AE88201A"/>
    <w:lvl w:ilvl="0" w:tplc="39D8630E">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B15373E"/>
    <w:multiLevelType w:val="hybridMultilevel"/>
    <w:tmpl w:val="A5DEAAC0"/>
    <w:lvl w:ilvl="0" w:tplc="1C8A56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7B1A7A03"/>
    <w:multiLevelType w:val="hybridMultilevel"/>
    <w:tmpl w:val="DFE2A1CA"/>
    <w:lvl w:ilvl="0" w:tplc="6F4C2D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7E124B19"/>
    <w:multiLevelType w:val="hybridMultilevel"/>
    <w:tmpl w:val="A08EFA08"/>
    <w:lvl w:ilvl="0" w:tplc="6E308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E891E44"/>
    <w:multiLevelType w:val="hybridMultilevel"/>
    <w:tmpl w:val="AEFA19D4"/>
    <w:lvl w:ilvl="0" w:tplc="9B2ED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F835D3"/>
    <w:multiLevelType w:val="hybridMultilevel"/>
    <w:tmpl w:val="8586D46A"/>
    <w:lvl w:ilvl="0" w:tplc="5E762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43"/>
  </w:num>
  <w:num w:numId="3">
    <w:abstractNumId w:val="49"/>
  </w:num>
  <w:num w:numId="4">
    <w:abstractNumId w:val="2"/>
  </w:num>
  <w:num w:numId="5">
    <w:abstractNumId w:val="28"/>
  </w:num>
  <w:num w:numId="6">
    <w:abstractNumId w:val="32"/>
  </w:num>
  <w:num w:numId="7">
    <w:abstractNumId w:val="16"/>
  </w:num>
  <w:num w:numId="8">
    <w:abstractNumId w:val="15"/>
  </w:num>
  <w:num w:numId="9">
    <w:abstractNumId w:val="30"/>
  </w:num>
  <w:num w:numId="10">
    <w:abstractNumId w:val="39"/>
  </w:num>
  <w:num w:numId="11">
    <w:abstractNumId w:val="11"/>
  </w:num>
  <w:num w:numId="12">
    <w:abstractNumId w:val="20"/>
  </w:num>
  <w:num w:numId="13">
    <w:abstractNumId w:val="35"/>
  </w:num>
  <w:num w:numId="14">
    <w:abstractNumId w:val="4"/>
  </w:num>
  <w:num w:numId="15">
    <w:abstractNumId w:val="22"/>
  </w:num>
  <w:num w:numId="16">
    <w:abstractNumId w:val="44"/>
  </w:num>
  <w:num w:numId="17">
    <w:abstractNumId w:val="0"/>
  </w:num>
  <w:num w:numId="18">
    <w:abstractNumId w:val="47"/>
  </w:num>
  <w:num w:numId="19">
    <w:abstractNumId w:val="21"/>
  </w:num>
  <w:num w:numId="20">
    <w:abstractNumId w:val="37"/>
  </w:num>
  <w:num w:numId="21">
    <w:abstractNumId w:val="45"/>
  </w:num>
  <w:num w:numId="22">
    <w:abstractNumId w:val="7"/>
  </w:num>
  <w:num w:numId="23">
    <w:abstractNumId w:val="46"/>
  </w:num>
  <w:num w:numId="24">
    <w:abstractNumId w:val="36"/>
  </w:num>
  <w:num w:numId="25">
    <w:abstractNumId w:val="33"/>
  </w:num>
  <w:num w:numId="26">
    <w:abstractNumId w:val="14"/>
  </w:num>
  <w:num w:numId="27">
    <w:abstractNumId w:val="10"/>
  </w:num>
  <w:num w:numId="28">
    <w:abstractNumId w:val="42"/>
  </w:num>
  <w:num w:numId="29">
    <w:abstractNumId w:val="9"/>
  </w:num>
  <w:num w:numId="30">
    <w:abstractNumId w:val="23"/>
  </w:num>
  <w:num w:numId="31">
    <w:abstractNumId w:val="1"/>
  </w:num>
  <w:num w:numId="32">
    <w:abstractNumId w:val="31"/>
  </w:num>
  <w:num w:numId="33">
    <w:abstractNumId w:val="8"/>
  </w:num>
  <w:num w:numId="34">
    <w:abstractNumId w:val="5"/>
  </w:num>
  <w:num w:numId="35">
    <w:abstractNumId w:val="18"/>
  </w:num>
  <w:num w:numId="36">
    <w:abstractNumId w:val="41"/>
  </w:num>
  <w:num w:numId="37">
    <w:abstractNumId w:val="27"/>
  </w:num>
  <w:num w:numId="38">
    <w:abstractNumId w:val="25"/>
  </w:num>
  <w:num w:numId="39">
    <w:abstractNumId w:val="13"/>
  </w:num>
  <w:num w:numId="40">
    <w:abstractNumId w:val="38"/>
  </w:num>
  <w:num w:numId="41">
    <w:abstractNumId w:val="40"/>
  </w:num>
  <w:num w:numId="42">
    <w:abstractNumId w:val="17"/>
  </w:num>
  <w:num w:numId="43">
    <w:abstractNumId w:val="3"/>
  </w:num>
  <w:num w:numId="44">
    <w:abstractNumId w:val="6"/>
  </w:num>
  <w:num w:numId="45">
    <w:abstractNumId w:val="19"/>
  </w:num>
  <w:num w:numId="46">
    <w:abstractNumId w:val="12"/>
  </w:num>
  <w:num w:numId="47">
    <w:abstractNumId w:val="34"/>
  </w:num>
  <w:num w:numId="48">
    <w:abstractNumId w:val="29"/>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304E0"/>
    <w:rsid w:val="000325E3"/>
    <w:rsid w:val="00040752"/>
    <w:rsid w:val="0004725F"/>
    <w:rsid w:val="000776F1"/>
    <w:rsid w:val="000B4AE4"/>
    <w:rsid w:val="000E6F02"/>
    <w:rsid w:val="001137AC"/>
    <w:rsid w:val="00117913"/>
    <w:rsid w:val="00122C15"/>
    <w:rsid w:val="001547E3"/>
    <w:rsid w:val="00190A9B"/>
    <w:rsid w:val="001B35B8"/>
    <w:rsid w:val="001C4071"/>
    <w:rsid w:val="001D666E"/>
    <w:rsid w:val="001E0F18"/>
    <w:rsid w:val="001F5FD5"/>
    <w:rsid w:val="00215C51"/>
    <w:rsid w:val="00241EFF"/>
    <w:rsid w:val="00252CB8"/>
    <w:rsid w:val="00255972"/>
    <w:rsid w:val="00263D38"/>
    <w:rsid w:val="002650B2"/>
    <w:rsid w:val="00276E57"/>
    <w:rsid w:val="00290AAB"/>
    <w:rsid w:val="002A6EA6"/>
    <w:rsid w:val="002B7042"/>
    <w:rsid w:val="002F0F9D"/>
    <w:rsid w:val="002F12DB"/>
    <w:rsid w:val="00337B77"/>
    <w:rsid w:val="00342BF4"/>
    <w:rsid w:val="0034561E"/>
    <w:rsid w:val="00374FE2"/>
    <w:rsid w:val="00375BC3"/>
    <w:rsid w:val="003A434C"/>
    <w:rsid w:val="003C0201"/>
    <w:rsid w:val="003F44C4"/>
    <w:rsid w:val="00406EC1"/>
    <w:rsid w:val="0042369A"/>
    <w:rsid w:val="00432441"/>
    <w:rsid w:val="0045772F"/>
    <w:rsid w:val="00460FF5"/>
    <w:rsid w:val="00470FB7"/>
    <w:rsid w:val="00472C51"/>
    <w:rsid w:val="004976DD"/>
    <w:rsid w:val="004A58DA"/>
    <w:rsid w:val="004B0BD6"/>
    <w:rsid w:val="004B5C24"/>
    <w:rsid w:val="004B6499"/>
    <w:rsid w:val="004C0AB0"/>
    <w:rsid w:val="004C59F7"/>
    <w:rsid w:val="004D354E"/>
    <w:rsid w:val="004E06D3"/>
    <w:rsid w:val="004E5FF7"/>
    <w:rsid w:val="0051110E"/>
    <w:rsid w:val="005144FB"/>
    <w:rsid w:val="0052539D"/>
    <w:rsid w:val="005277F0"/>
    <w:rsid w:val="005309FA"/>
    <w:rsid w:val="00554292"/>
    <w:rsid w:val="00573659"/>
    <w:rsid w:val="00574373"/>
    <w:rsid w:val="00596E1E"/>
    <w:rsid w:val="0059745E"/>
    <w:rsid w:val="00600687"/>
    <w:rsid w:val="00603870"/>
    <w:rsid w:val="00614FD6"/>
    <w:rsid w:val="006239F4"/>
    <w:rsid w:val="00655C89"/>
    <w:rsid w:val="00695AFE"/>
    <w:rsid w:val="006D60E4"/>
    <w:rsid w:val="006E45CC"/>
    <w:rsid w:val="006E53D5"/>
    <w:rsid w:val="00700890"/>
    <w:rsid w:val="00717CC7"/>
    <w:rsid w:val="00725213"/>
    <w:rsid w:val="00733851"/>
    <w:rsid w:val="00737639"/>
    <w:rsid w:val="00742227"/>
    <w:rsid w:val="007469C9"/>
    <w:rsid w:val="007476AC"/>
    <w:rsid w:val="007545BF"/>
    <w:rsid w:val="0075767D"/>
    <w:rsid w:val="00757F77"/>
    <w:rsid w:val="0076019C"/>
    <w:rsid w:val="007607E1"/>
    <w:rsid w:val="00770C6E"/>
    <w:rsid w:val="00790AC4"/>
    <w:rsid w:val="007F4274"/>
    <w:rsid w:val="008145FF"/>
    <w:rsid w:val="00834FF9"/>
    <w:rsid w:val="0088460B"/>
    <w:rsid w:val="00885DAF"/>
    <w:rsid w:val="008903EA"/>
    <w:rsid w:val="008B6417"/>
    <w:rsid w:val="008D4AA3"/>
    <w:rsid w:val="008D554C"/>
    <w:rsid w:val="00904BFD"/>
    <w:rsid w:val="00914A62"/>
    <w:rsid w:val="00961AA6"/>
    <w:rsid w:val="00961D9E"/>
    <w:rsid w:val="009B6DCA"/>
    <w:rsid w:val="009D30D9"/>
    <w:rsid w:val="00A009CF"/>
    <w:rsid w:val="00A019F4"/>
    <w:rsid w:val="00A201CB"/>
    <w:rsid w:val="00A54C01"/>
    <w:rsid w:val="00AB5340"/>
    <w:rsid w:val="00AD6488"/>
    <w:rsid w:val="00AE183E"/>
    <w:rsid w:val="00AE222F"/>
    <w:rsid w:val="00AF18EC"/>
    <w:rsid w:val="00B00DF2"/>
    <w:rsid w:val="00B234EE"/>
    <w:rsid w:val="00B23932"/>
    <w:rsid w:val="00B37ECF"/>
    <w:rsid w:val="00B4074D"/>
    <w:rsid w:val="00B5470B"/>
    <w:rsid w:val="00B6570B"/>
    <w:rsid w:val="00B902A6"/>
    <w:rsid w:val="00BA617C"/>
    <w:rsid w:val="00BC2611"/>
    <w:rsid w:val="00BC4BD3"/>
    <w:rsid w:val="00BF24D3"/>
    <w:rsid w:val="00C15C52"/>
    <w:rsid w:val="00C21597"/>
    <w:rsid w:val="00C276BF"/>
    <w:rsid w:val="00C43238"/>
    <w:rsid w:val="00C56934"/>
    <w:rsid w:val="00C67953"/>
    <w:rsid w:val="00C8147E"/>
    <w:rsid w:val="00CB2B23"/>
    <w:rsid w:val="00CC0E01"/>
    <w:rsid w:val="00CC5AFA"/>
    <w:rsid w:val="00CD3634"/>
    <w:rsid w:val="00D31D18"/>
    <w:rsid w:val="00D44A28"/>
    <w:rsid w:val="00D6477E"/>
    <w:rsid w:val="00D8164D"/>
    <w:rsid w:val="00D926AD"/>
    <w:rsid w:val="00DA1731"/>
    <w:rsid w:val="00DA1BC2"/>
    <w:rsid w:val="00DB0209"/>
    <w:rsid w:val="00DB735D"/>
    <w:rsid w:val="00DD2DDD"/>
    <w:rsid w:val="00DE67DF"/>
    <w:rsid w:val="00DF6370"/>
    <w:rsid w:val="00E02A42"/>
    <w:rsid w:val="00E05E9A"/>
    <w:rsid w:val="00E12AA4"/>
    <w:rsid w:val="00E14898"/>
    <w:rsid w:val="00E34067"/>
    <w:rsid w:val="00E644AC"/>
    <w:rsid w:val="00E66191"/>
    <w:rsid w:val="00E71691"/>
    <w:rsid w:val="00E71F7E"/>
    <w:rsid w:val="00E8055E"/>
    <w:rsid w:val="00E8285E"/>
    <w:rsid w:val="00E83A0F"/>
    <w:rsid w:val="00E94E9C"/>
    <w:rsid w:val="00EA5C8B"/>
    <w:rsid w:val="00EB6E15"/>
    <w:rsid w:val="00ED16C4"/>
    <w:rsid w:val="00ED7842"/>
    <w:rsid w:val="00EE4CA7"/>
    <w:rsid w:val="00EF1AC1"/>
    <w:rsid w:val="00EF5857"/>
    <w:rsid w:val="00F0215D"/>
    <w:rsid w:val="00F41196"/>
    <w:rsid w:val="00F5741B"/>
    <w:rsid w:val="00F6216E"/>
    <w:rsid w:val="00F648C4"/>
    <w:rsid w:val="00F74BD4"/>
    <w:rsid w:val="00F77578"/>
    <w:rsid w:val="00F87934"/>
    <w:rsid w:val="00FA0288"/>
    <w:rsid w:val="00FA19A3"/>
    <w:rsid w:val="00FA1CF0"/>
    <w:rsid w:val="00FA1D7D"/>
    <w:rsid w:val="00FA6C61"/>
    <w:rsid w:val="00FC1C83"/>
    <w:rsid w:val="00FC30B5"/>
    <w:rsid w:val="00FE4CFD"/>
    <w:rsid w:val="00FE71A3"/>
    <w:rsid w:val="00FE7CAF"/>
    <w:rsid w:val="00FF1F91"/>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1110E"/>
    <w:pPr>
      <w:ind w:left="720"/>
      <w:contextualSpacing/>
    </w:pPr>
  </w:style>
  <w:style w:type="table" w:styleId="TableGrid">
    <w:name w:val="Table Grid"/>
    <w:basedOn w:val="TableNormal"/>
    <w:uiPriority w:val="59"/>
    <w:rsid w:val="00511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5CC"/>
    <w:rPr>
      <w:color w:val="0000FF" w:themeColor="hyperlink"/>
      <w:u w:val="single"/>
    </w:rPr>
  </w:style>
  <w:style w:type="character" w:styleId="FollowedHyperlink">
    <w:name w:val="FollowedHyperlink"/>
    <w:basedOn w:val="DefaultParagraphFont"/>
    <w:uiPriority w:val="99"/>
    <w:semiHidden/>
    <w:unhideWhenUsed/>
    <w:rsid w:val="000E6F02"/>
    <w:rPr>
      <w:color w:val="800080" w:themeColor="followedHyperlink"/>
      <w:u w:val="single"/>
    </w:rPr>
  </w:style>
  <w:style w:type="paragraph" w:styleId="TOC3">
    <w:name w:val="toc 3"/>
    <w:basedOn w:val="Normal"/>
    <w:next w:val="Normal"/>
    <w:autoRedefine/>
    <w:uiPriority w:val="39"/>
    <w:rsid w:val="00A009CF"/>
    <w:pPr>
      <w:tabs>
        <w:tab w:val="left" w:pos="1320"/>
        <w:tab w:val="right" w:leader="dot" w:pos="10502"/>
      </w:tabs>
      <w:spacing w:after="120" w:line="240" w:lineRule="auto"/>
      <w:ind w:left="1080"/>
    </w:pPr>
    <w:rPr>
      <w:rFonts w:eastAsia="Times New Roman" w:cs="Times New Roman"/>
    </w:rPr>
  </w:style>
  <w:style w:type="table" w:customStyle="1" w:styleId="TableGrid1">
    <w:name w:val="Table Grid1"/>
    <w:basedOn w:val="TableNormal"/>
    <w:next w:val="TableGrid"/>
    <w:uiPriority w:val="59"/>
    <w:rsid w:val="00D926A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4FF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34FF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37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851"/>
    <w:rPr>
      <w:sz w:val="16"/>
      <w:szCs w:val="16"/>
    </w:rPr>
  </w:style>
  <w:style w:type="paragraph" w:styleId="CommentText">
    <w:name w:val="annotation text"/>
    <w:basedOn w:val="Normal"/>
    <w:link w:val="CommentTextChar"/>
    <w:uiPriority w:val="99"/>
    <w:semiHidden/>
    <w:unhideWhenUsed/>
    <w:rsid w:val="00733851"/>
    <w:pPr>
      <w:spacing w:line="240" w:lineRule="auto"/>
    </w:pPr>
    <w:rPr>
      <w:sz w:val="20"/>
      <w:szCs w:val="20"/>
    </w:rPr>
  </w:style>
  <w:style w:type="character" w:customStyle="1" w:styleId="CommentTextChar">
    <w:name w:val="Comment Text Char"/>
    <w:basedOn w:val="DefaultParagraphFont"/>
    <w:link w:val="CommentText"/>
    <w:uiPriority w:val="99"/>
    <w:semiHidden/>
    <w:rsid w:val="00733851"/>
    <w:rPr>
      <w:sz w:val="20"/>
      <w:szCs w:val="20"/>
    </w:rPr>
  </w:style>
  <w:style w:type="paragraph" w:styleId="CommentSubject">
    <w:name w:val="annotation subject"/>
    <w:basedOn w:val="CommentText"/>
    <w:next w:val="CommentText"/>
    <w:link w:val="CommentSubjectChar"/>
    <w:uiPriority w:val="99"/>
    <w:semiHidden/>
    <w:unhideWhenUsed/>
    <w:rsid w:val="00733851"/>
    <w:rPr>
      <w:b/>
      <w:bCs/>
    </w:rPr>
  </w:style>
  <w:style w:type="character" w:customStyle="1" w:styleId="CommentSubjectChar">
    <w:name w:val="Comment Subject Char"/>
    <w:basedOn w:val="CommentTextChar"/>
    <w:link w:val="CommentSubject"/>
    <w:uiPriority w:val="99"/>
    <w:semiHidden/>
    <w:rsid w:val="00733851"/>
    <w:rPr>
      <w:b/>
      <w:bCs/>
      <w:sz w:val="20"/>
      <w:szCs w:val="20"/>
    </w:rPr>
  </w:style>
  <w:style w:type="paragraph" w:styleId="Revision">
    <w:name w:val="Revision"/>
    <w:hidden/>
    <w:uiPriority w:val="99"/>
    <w:semiHidden/>
    <w:rsid w:val="007476AC"/>
    <w:pPr>
      <w:spacing w:after="0" w:line="240" w:lineRule="auto"/>
    </w:pPr>
  </w:style>
  <w:style w:type="paragraph" w:customStyle="1" w:styleId="1">
    <w:name w:val="1."/>
    <w:basedOn w:val="Normal"/>
    <w:link w:val="1Char"/>
    <w:rsid w:val="00B4074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lang w:val="x-none" w:eastAsia="x-none"/>
    </w:rPr>
  </w:style>
  <w:style w:type="character" w:customStyle="1" w:styleId="1Char">
    <w:name w:val="1. Char"/>
    <w:link w:val="1"/>
    <w:rsid w:val="00B4074D"/>
    <w:rPr>
      <w:rFonts w:ascii="Times New Roman" w:eastAsia="Times New Roman" w:hAnsi="Times New Roman" w:cs="Times New Roman"/>
      <w:kern w:val="2"/>
      <w:sz w:val="20"/>
      <w:szCs w:val="20"/>
      <w:lang w:val="x-none" w:eastAsia="x-none"/>
    </w:rPr>
  </w:style>
  <w:style w:type="paragraph" w:customStyle="1" w:styleId="a">
    <w:name w:val="a."/>
    <w:basedOn w:val="Normal"/>
    <w:link w:val="aChar"/>
    <w:rsid w:val="004C0AB0"/>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
    <w:name w:val="a. Char"/>
    <w:basedOn w:val="DefaultParagraphFont"/>
    <w:link w:val="a"/>
    <w:rsid w:val="004C0AB0"/>
    <w:rPr>
      <w:rFonts w:ascii="Times New Roman" w:eastAsia="Times New Roman" w:hAnsi="Times New Roman" w:cs="Times New Roman"/>
      <w:kern w:val="2"/>
      <w:sz w:val="20"/>
      <w:szCs w:val="20"/>
    </w:rPr>
  </w:style>
  <w:style w:type="paragraph" w:customStyle="1" w:styleId="Default">
    <w:name w:val="Default"/>
    <w:rsid w:val="00A00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A."/>
    <w:basedOn w:val="Normal"/>
    <w:link w:val="AChar0"/>
    <w:rsid w:val="00F87934"/>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0">
    <w:name w:val="A. Char"/>
    <w:basedOn w:val="DefaultParagraphFont"/>
    <w:link w:val="A0"/>
    <w:rsid w:val="00F87934"/>
    <w:rPr>
      <w:rFonts w:ascii="Times New Roman" w:eastAsia="Times New Roman" w:hAnsi="Times New Roman" w:cs="Times New Roman"/>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1110E"/>
    <w:pPr>
      <w:ind w:left="720"/>
      <w:contextualSpacing/>
    </w:pPr>
  </w:style>
  <w:style w:type="table" w:styleId="TableGrid">
    <w:name w:val="Table Grid"/>
    <w:basedOn w:val="TableNormal"/>
    <w:uiPriority w:val="59"/>
    <w:rsid w:val="00511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5CC"/>
    <w:rPr>
      <w:color w:val="0000FF" w:themeColor="hyperlink"/>
      <w:u w:val="single"/>
    </w:rPr>
  </w:style>
  <w:style w:type="character" w:styleId="FollowedHyperlink">
    <w:name w:val="FollowedHyperlink"/>
    <w:basedOn w:val="DefaultParagraphFont"/>
    <w:uiPriority w:val="99"/>
    <w:semiHidden/>
    <w:unhideWhenUsed/>
    <w:rsid w:val="000E6F02"/>
    <w:rPr>
      <w:color w:val="800080" w:themeColor="followedHyperlink"/>
      <w:u w:val="single"/>
    </w:rPr>
  </w:style>
  <w:style w:type="paragraph" w:styleId="TOC3">
    <w:name w:val="toc 3"/>
    <w:basedOn w:val="Normal"/>
    <w:next w:val="Normal"/>
    <w:autoRedefine/>
    <w:uiPriority w:val="39"/>
    <w:rsid w:val="00A009CF"/>
    <w:pPr>
      <w:tabs>
        <w:tab w:val="left" w:pos="1320"/>
        <w:tab w:val="right" w:leader="dot" w:pos="10502"/>
      </w:tabs>
      <w:spacing w:after="120" w:line="240" w:lineRule="auto"/>
      <w:ind w:left="1080"/>
    </w:pPr>
    <w:rPr>
      <w:rFonts w:eastAsia="Times New Roman" w:cs="Times New Roman"/>
    </w:rPr>
  </w:style>
  <w:style w:type="table" w:customStyle="1" w:styleId="TableGrid1">
    <w:name w:val="Table Grid1"/>
    <w:basedOn w:val="TableNormal"/>
    <w:next w:val="TableGrid"/>
    <w:uiPriority w:val="59"/>
    <w:rsid w:val="00D926A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4FF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34FF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37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851"/>
    <w:rPr>
      <w:sz w:val="16"/>
      <w:szCs w:val="16"/>
    </w:rPr>
  </w:style>
  <w:style w:type="paragraph" w:styleId="CommentText">
    <w:name w:val="annotation text"/>
    <w:basedOn w:val="Normal"/>
    <w:link w:val="CommentTextChar"/>
    <w:uiPriority w:val="99"/>
    <w:semiHidden/>
    <w:unhideWhenUsed/>
    <w:rsid w:val="00733851"/>
    <w:pPr>
      <w:spacing w:line="240" w:lineRule="auto"/>
    </w:pPr>
    <w:rPr>
      <w:sz w:val="20"/>
      <w:szCs w:val="20"/>
    </w:rPr>
  </w:style>
  <w:style w:type="character" w:customStyle="1" w:styleId="CommentTextChar">
    <w:name w:val="Comment Text Char"/>
    <w:basedOn w:val="DefaultParagraphFont"/>
    <w:link w:val="CommentText"/>
    <w:uiPriority w:val="99"/>
    <w:semiHidden/>
    <w:rsid w:val="00733851"/>
    <w:rPr>
      <w:sz w:val="20"/>
      <w:szCs w:val="20"/>
    </w:rPr>
  </w:style>
  <w:style w:type="paragraph" w:styleId="CommentSubject">
    <w:name w:val="annotation subject"/>
    <w:basedOn w:val="CommentText"/>
    <w:next w:val="CommentText"/>
    <w:link w:val="CommentSubjectChar"/>
    <w:uiPriority w:val="99"/>
    <w:semiHidden/>
    <w:unhideWhenUsed/>
    <w:rsid w:val="00733851"/>
    <w:rPr>
      <w:b/>
      <w:bCs/>
    </w:rPr>
  </w:style>
  <w:style w:type="character" w:customStyle="1" w:styleId="CommentSubjectChar">
    <w:name w:val="Comment Subject Char"/>
    <w:basedOn w:val="CommentTextChar"/>
    <w:link w:val="CommentSubject"/>
    <w:uiPriority w:val="99"/>
    <w:semiHidden/>
    <w:rsid w:val="00733851"/>
    <w:rPr>
      <w:b/>
      <w:bCs/>
      <w:sz w:val="20"/>
      <w:szCs w:val="20"/>
    </w:rPr>
  </w:style>
  <w:style w:type="paragraph" w:styleId="Revision">
    <w:name w:val="Revision"/>
    <w:hidden/>
    <w:uiPriority w:val="99"/>
    <w:semiHidden/>
    <w:rsid w:val="007476AC"/>
    <w:pPr>
      <w:spacing w:after="0" w:line="240" w:lineRule="auto"/>
    </w:pPr>
  </w:style>
  <w:style w:type="paragraph" w:customStyle="1" w:styleId="1">
    <w:name w:val="1."/>
    <w:basedOn w:val="Normal"/>
    <w:link w:val="1Char"/>
    <w:rsid w:val="00B4074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lang w:val="x-none" w:eastAsia="x-none"/>
    </w:rPr>
  </w:style>
  <w:style w:type="character" w:customStyle="1" w:styleId="1Char">
    <w:name w:val="1. Char"/>
    <w:link w:val="1"/>
    <w:rsid w:val="00B4074D"/>
    <w:rPr>
      <w:rFonts w:ascii="Times New Roman" w:eastAsia="Times New Roman" w:hAnsi="Times New Roman" w:cs="Times New Roman"/>
      <w:kern w:val="2"/>
      <w:sz w:val="20"/>
      <w:szCs w:val="20"/>
      <w:lang w:val="x-none" w:eastAsia="x-none"/>
    </w:rPr>
  </w:style>
  <w:style w:type="paragraph" w:customStyle="1" w:styleId="a">
    <w:name w:val="a."/>
    <w:basedOn w:val="Normal"/>
    <w:link w:val="aChar"/>
    <w:rsid w:val="004C0AB0"/>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
    <w:name w:val="a. Char"/>
    <w:basedOn w:val="DefaultParagraphFont"/>
    <w:link w:val="a"/>
    <w:rsid w:val="004C0AB0"/>
    <w:rPr>
      <w:rFonts w:ascii="Times New Roman" w:eastAsia="Times New Roman" w:hAnsi="Times New Roman" w:cs="Times New Roman"/>
      <w:kern w:val="2"/>
      <w:sz w:val="20"/>
      <w:szCs w:val="20"/>
    </w:rPr>
  </w:style>
  <w:style w:type="paragraph" w:customStyle="1" w:styleId="Default">
    <w:name w:val="Default"/>
    <w:rsid w:val="00A00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A."/>
    <w:basedOn w:val="Normal"/>
    <w:link w:val="AChar0"/>
    <w:rsid w:val="00F87934"/>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0">
    <w:name w:val="A. Char"/>
    <w:basedOn w:val="DefaultParagraphFont"/>
    <w:link w:val="A0"/>
    <w:rsid w:val="00F87934"/>
    <w:rPr>
      <w:rFonts w:ascii="Times New Roman" w:eastAsia="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474">
      <w:bodyDiv w:val="1"/>
      <w:marLeft w:val="0"/>
      <w:marRight w:val="0"/>
      <w:marTop w:val="0"/>
      <w:marBottom w:val="0"/>
      <w:divBdr>
        <w:top w:val="none" w:sz="0" w:space="0" w:color="auto"/>
        <w:left w:val="none" w:sz="0" w:space="0" w:color="auto"/>
        <w:bottom w:val="none" w:sz="0" w:space="0" w:color="auto"/>
        <w:right w:val="none" w:sz="0" w:space="0" w:color="auto"/>
      </w:divBdr>
    </w:div>
    <w:div w:id="281151596">
      <w:bodyDiv w:val="1"/>
      <w:marLeft w:val="0"/>
      <w:marRight w:val="0"/>
      <w:marTop w:val="0"/>
      <w:marBottom w:val="0"/>
      <w:divBdr>
        <w:top w:val="none" w:sz="0" w:space="0" w:color="auto"/>
        <w:left w:val="none" w:sz="0" w:space="0" w:color="auto"/>
        <w:bottom w:val="none" w:sz="0" w:space="0" w:color="auto"/>
        <w:right w:val="none" w:sz="0" w:space="0" w:color="auto"/>
      </w:divBdr>
      <w:divsChild>
        <w:div w:id="1902404356">
          <w:marLeft w:val="0"/>
          <w:marRight w:val="0"/>
          <w:marTop w:val="0"/>
          <w:marBottom w:val="0"/>
          <w:divBdr>
            <w:top w:val="none" w:sz="0" w:space="0" w:color="auto"/>
            <w:left w:val="none" w:sz="0" w:space="0" w:color="auto"/>
            <w:bottom w:val="none" w:sz="0" w:space="0" w:color="auto"/>
            <w:right w:val="none" w:sz="0" w:space="0" w:color="auto"/>
          </w:divBdr>
        </w:div>
        <w:div w:id="967972162">
          <w:marLeft w:val="0"/>
          <w:marRight w:val="0"/>
          <w:marTop w:val="0"/>
          <w:marBottom w:val="0"/>
          <w:divBdr>
            <w:top w:val="none" w:sz="0" w:space="0" w:color="auto"/>
            <w:left w:val="none" w:sz="0" w:space="0" w:color="auto"/>
            <w:bottom w:val="none" w:sz="0" w:space="0" w:color="auto"/>
            <w:right w:val="none" w:sz="0" w:space="0" w:color="auto"/>
          </w:divBdr>
        </w:div>
        <w:div w:id="194773880">
          <w:marLeft w:val="0"/>
          <w:marRight w:val="0"/>
          <w:marTop w:val="0"/>
          <w:marBottom w:val="0"/>
          <w:divBdr>
            <w:top w:val="none" w:sz="0" w:space="0" w:color="auto"/>
            <w:left w:val="none" w:sz="0" w:space="0" w:color="auto"/>
            <w:bottom w:val="none" w:sz="0" w:space="0" w:color="auto"/>
            <w:right w:val="none" w:sz="0" w:space="0" w:color="auto"/>
          </w:divBdr>
        </w:div>
      </w:divsChild>
    </w:div>
    <w:div w:id="332877071">
      <w:bodyDiv w:val="1"/>
      <w:marLeft w:val="0"/>
      <w:marRight w:val="0"/>
      <w:marTop w:val="0"/>
      <w:marBottom w:val="0"/>
      <w:divBdr>
        <w:top w:val="none" w:sz="0" w:space="0" w:color="auto"/>
        <w:left w:val="none" w:sz="0" w:space="0" w:color="auto"/>
        <w:bottom w:val="none" w:sz="0" w:space="0" w:color="auto"/>
        <w:right w:val="none" w:sz="0" w:space="0" w:color="auto"/>
      </w:divBdr>
      <w:divsChild>
        <w:div w:id="939987599">
          <w:marLeft w:val="461"/>
          <w:marRight w:val="0"/>
          <w:marTop w:val="120"/>
          <w:marBottom w:val="120"/>
          <w:divBdr>
            <w:top w:val="none" w:sz="0" w:space="0" w:color="auto"/>
            <w:left w:val="none" w:sz="0" w:space="0" w:color="auto"/>
            <w:bottom w:val="none" w:sz="0" w:space="0" w:color="auto"/>
            <w:right w:val="none" w:sz="0" w:space="0" w:color="auto"/>
          </w:divBdr>
        </w:div>
      </w:divsChild>
    </w:div>
    <w:div w:id="369768048">
      <w:bodyDiv w:val="1"/>
      <w:marLeft w:val="0"/>
      <w:marRight w:val="0"/>
      <w:marTop w:val="0"/>
      <w:marBottom w:val="0"/>
      <w:divBdr>
        <w:top w:val="none" w:sz="0" w:space="0" w:color="auto"/>
        <w:left w:val="none" w:sz="0" w:space="0" w:color="auto"/>
        <w:bottom w:val="none" w:sz="0" w:space="0" w:color="auto"/>
        <w:right w:val="none" w:sz="0" w:space="0" w:color="auto"/>
      </w:divBdr>
    </w:div>
    <w:div w:id="407578948">
      <w:bodyDiv w:val="1"/>
      <w:marLeft w:val="0"/>
      <w:marRight w:val="0"/>
      <w:marTop w:val="0"/>
      <w:marBottom w:val="0"/>
      <w:divBdr>
        <w:top w:val="none" w:sz="0" w:space="0" w:color="auto"/>
        <w:left w:val="none" w:sz="0" w:space="0" w:color="auto"/>
        <w:bottom w:val="none" w:sz="0" w:space="0" w:color="auto"/>
        <w:right w:val="none" w:sz="0" w:space="0" w:color="auto"/>
      </w:divBdr>
    </w:div>
    <w:div w:id="418644104">
      <w:bodyDiv w:val="1"/>
      <w:marLeft w:val="0"/>
      <w:marRight w:val="0"/>
      <w:marTop w:val="0"/>
      <w:marBottom w:val="0"/>
      <w:divBdr>
        <w:top w:val="none" w:sz="0" w:space="0" w:color="auto"/>
        <w:left w:val="none" w:sz="0" w:space="0" w:color="auto"/>
        <w:bottom w:val="none" w:sz="0" w:space="0" w:color="auto"/>
        <w:right w:val="none" w:sz="0" w:space="0" w:color="auto"/>
      </w:divBdr>
      <w:divsChild>
        <w:div w:id="1438863933">
          <w:marLeft w:val="0"/>
          <w:marRight w:val="0"/>
          <w:marTop w:val="0"/>
          <w:marBottom w:val="0"/>
          <w:divBdr>
            <w:top w:val="none" w:sz="0" w:space="0" w:color="auto"/>
            <w:left w:val="none" w:sz="0" w:space="0" w:color="auto"/>
            <w:bottom w:val="none" w:sz="0" w:space="0" w:color="auto"/>
            <w:right w:val="none" w:sz="0" w:space="0" w:color="auto"/>
          </w:divBdr>
          <w:divsChild>
            <w:div w:id="1108549139">
              <w:marLeft w:val="0"/>
              <w:marRight w:val="0"/>
              <w:marTop w:val="0"/>
              <w:marBottom w:val="0"/>
              <w:divBdr>
                <w:top w:val="none" w:sz="0" w:space="0" w:color="auto"/>
                <w:left w:val="none" w:sz="0" w:space="0" w:color="auto"/>
                <w:bottom w:val="none" w:sz="0" w:space="0" w:color="auto"/>
                <w:right w:val="none" w:sz="0" w:space="0" w:color="auto"/>
              </w:divBdr>
              <w:divsChild>
                <w:div w:id="346911660">
                  <w:marLeft w:val="0"/>
                  <w:marRight w:val="0"/>
                  <w:marTop w:val="180"/>
                  <w:marBottom w:val="0"/>
                  <w:divBdr>
                    <w:top w:val="none" w:sz="0" w:space="0" w:color="auto"/>
                    <w:left w:val="none" w:sz="0" w:space="0" w:color="auto"/>
                    <w:bottom w:val="none" w:sz="0" w:space="0" w:color="auto"/>
                    <w:right w:val="none" w:sz="0" w:space="0" w:color="auto"/>
                  </w:divBdr>
                  <w:divsChild>
                    <w:div w:id="1771504681">
                      <w:marLeft w:val="0"/>
                      <w:marRight w:val="0"/>
                      <w:marTop w:val="0"/>
                      <w:marBottom w:val="0"/>
                      <w:divBdr>
                        <w:top w:val="none" w:sz="0" w:space="0" w:color="auto"/>
                        <w:left w:val="none" w:sz="0" w:space="0" w:color="auto"/>
                        <w:bottom w:val="none" w:sz="0" w:space="0" w:color="auto"/>
                        <w:right w:val="none" w:sz="0" w:space="0" w:color="auto"/>
                      </w:divBdr>
                      <w:divsChild>
                        <w:div w:id="18632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45179">
      <w:bodyDiv w:val="1"/>
      <w:marLeft w:val="0"/>
      <w:marRight w:val="0"/>
      <w:marTop w:val="0"/>
      <w:marBottom w:val="0"/>
      <w:divBdr>
        <w:top w:val="none" w:sz="0" w:space="0" w:color="auto"/>
        <w:left w:val="none" w:sz="0" w:space="0" w:color="auto"/>
        <w:bottom w:val="none" w:sz="0" w:space="0" w:color="auto"/>
        <w:right w:val="none" w:sz="0" w:space="0" w:color="auto"/>
      </w:divBdr>
    </w:div>
    <w:div w:id="459344274">
      <w:bodyDiv w:val="1"/>
      <w:marLeft w:val="0"/>
      <w:marRight w:val="0"/>
      <w:marTop w:val="0"/>
      <w:marBottom w:val="0"/>
      <w:divBdr>
        <w:top w:val="none" w:sz="0" w:space="0" w:color="auto"/>
        <w:left w:val="none" w:sz="0" w:space="0" w:color="auto"/>
        <w:bottom w:val="none" w:sz="0" w:space="0" w:color="auto"/>
        <w:right w:val="none" w:sz="0" w:space="0" w:color="auto"/>
      </w:divBdr>
    </w:div>
    <w:div w:id="492140937">
      <w:bodyDiv w:val="1"/>
      <w:marLeft w:val="0"/>
      <w:marRight w:val="0"/>
      <w:marTop w:val="0"/>
      <w:marBottom w:val="0"/>
      <w:divBdr>
        <w:top w:val="none" w:sz="0" w:space="0" w:color="auto"/>
        <w:left w:val="none" w:sz="0" w:space="0" w:color="auto"/>
        <w:bottom w:val="none" w:sz="0" w:space="0" w:color="auto"/>
        <w:right w:val="none" w:sz="0" w:space="0" w:color="auto"/>
      </w:divBdr>
    </w:div>
    <w:div w:id="565803555">
      <w:bodyDiv w:val="1"/>
      <w:marLeft w:val="0"/>
      <w:marRight w:val="0"/>
      <w:marTop w:val="0"/>
      <w:marBottom w:val="0"/>
      <w:divBdr>
        <w:top w:val="none" w:sz="0" w:space="0" w:color="auto"/>
        <w:left w:val="none" w:sz="0" w:space="0" w:color="auto"/>
        <w:bottom w:val="none" w:sz="0" w:space="0" w:color="auto"/>
        <w:right w:val="none" w:sz="0" w:space="0" w:color="auto"/>
      </w:divBdr>
    </w:div>
    <w:div w:id="1030253775">
      <w:bodyDiv w:val="1"/>
      <w:marLeft w:val="0"/>
      <w:marRight w:val="0"/>
      <w:marTop w:val="0"/>
      <w:marBottom w:val="0"/>
      <w:divBdr>
        <w:top w:val="none" w:sz="0" w:space="0" w:color="auto"/>
        <w:left w:val="none" w:sz="0" w:space="0" w:color="auto"/>
        <w:bottom w:val="none" w:sz="0" w:space="0" w:color="auto"/>
        <w:right w:val="none" w:sz="0" w:space="0" w:color="auto"/>
      </w:divBdr>
    </w:div>
    <w:div w:id="1047267481">
      <w:bodyDiv w:val="1"/>
      <w:marLeft w:val="0"/>
      <w:marRight w:val="0"/>
      <w:marTop w:val="0"/>
      <w:marBottom w:val="0"/>
      <w:divBdr>
        <w:top w:val="none" w:sz="0" w:space="0" w:color="auto"/>
        <w:left w:val="none" w:sz="0" w:space="0" w:color="auto"/>
        <w:bottom w:val="none" w:sz="0" w:space="0" w:color="auto"/>
        <w:right w:val="none" w:sz="0" w:space="0" w:color="auto"/>
      </w:divBdr>
    </w:div>
    <w:div w:id="1314220100">
      <w:bodyDiv w:val="1"/>
      <w:marLeft w:val="0"/>
      <w:marRight w:val="0"/>
      <w:marTop w:val="0"/>
      <w:marBottom w:val="0"/>
      <w:divBdr>
        <w:top w:val="none" w:sz="0" w:space="0" w:color="auto"/>
        <w:left w:val="none" w:sz="0" w:space="0" w:color="auto"/>
        <w:bottom w:val="none" w:sz="0" w:space="0" w:color="auto"/>
        <w:right w:val="none" w:sz="0" w:space="0" w:color="auto"/>
      </w:divBdr>
    </w:div>
    <w:div w:id="1389188101">
      <w:bodyDiv w:val="1"/>
      <w:marLeft w:val="0"/>
      <w:marRight w:val="0"/>
      <w:marTop w:val="0"/>
      <w:marBottom w:val="0"/>
      <w:divBdr>
        <w:top w:val="none" w:sz="0" w:space="0" w:color="auto"/>
        <w:left w:val="none" w:sz="0" w:space="0" w:color="auto"/>
        <w:bottom w:val="none" w:sz="0" w:space="0" w:color="auto"/>
        <w:right w:val="none" w:sz="0" w:space="0" w:color="auto"/>
      </w:divBdr>
    </w:div>
    <w:div w:id="1438910089">
      <w:bodyDiv w:val="1"/>
      <w:marLeft w:val="0"/>
      <w:marRight w:val="0"/>
      <w:marTop w:val="0"/>
      <w:marBottom w:val="0"/>
      <w:divBdr>
        <w:top w:val="none" w:sz="0" w:space="0" w:color="auto"/>
        <w:left w:val="none" w:sz="0" w:space="0" w:color="auto"/>
        <w:bottom w:val="none" w:sz="0" w:space="0" w:color="auto"/>
        <w:right w:val="none" w:sz="0" w:space="0" w:color="auto"/>
      </w:divBdr>
    </w:div>
    <w:div w:id="1833176737">
      <w:bodyDiv w:val="1"/>
      <w:marLeft w:val="0"/>
      <w:marRight w:val="0"/>
      <w:marTop w:val="0"/>
      <w:marBottom w:val="0"/>
      <w:divBdr>
        <w:top w:val="none" w:sz="0" w:space="0" w:color="auto"/>
        <w:left w:val="none" w:sz="0" w:space="0" w:color="auto"/>
        <w:bottom w:val="none" w:sz="0" w:space="0" w:color="auto"/>
        <w:right w:val="none" w:sz="0" w:space="0" w:color="auto"/>
      </w:divBdr>
    </w:div>
    <w:div w:id="2027438737">
      <w:bodyDiv w:val="1"/>
      <w:marLeft w:val="0"/>
      <w:marRight w:val="0"/>
      <w:marTop w:val="0"/>
      <w:marBottom w:val="0"/>
      <w:divBdr>
        <w:top w:val="none" w:sz="0" w:space="0" w:color="auto"/>
        <w:left w:val="none" w:sz="0" w:space="0" w:color="auto"/>
        <w:bottom w:val="none" w:sz="0" w:space="0" w:color="auto"/>
        <w:right w:val="none" w:sz="0" w:space="0" w:color="auto"/>
      </w:divBdr>
    </w:div>
    <w:div w:id="21215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APweb.org" TargetMode="External"/><Relationship Id="rId18" Type="http://schemas.openxmlformats.org/officeDocument/2006/relationships/hyperlink" Target="http://www.doe.state.la.us/lde/uploads/6651.pdf" TargetMode="External"/><Relationship Id="rId26" Type="http://schemas.openxmlformats.org/officeDocument/2006/relationships/hyperlink" Target="http://www.louisianabelieves.com/resources/library/assessment" TargetMode="External"/><Relationship Id="rId21" Type="http://schemas.openxmlformats.org/officeDocument/2006/relationships/hyperlink" Target="http://www.louisianabelieves.com/assessment/parcc"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ssessment@la.gov" TargetMode="External"/><Relationship Id="rId17" Type="http://schemas.openxmlformats.org/officeDocument/2006/relationships/hyperlink" Target="http://www.doe.state.la.us/lde/uploads/6651.pdf" TargetMode="External"/><Relationship Id="rId25" Type="http://schemas.openxmlformats.org/officeDocument/2006/relationships/hyperlink" Target="http://www.louisianabelieves.com/resources/library/assessment" TargetMode="External"/><Relationship Id="rId33" Type="http://schemas.openxmlformats.org/officeDocument/2006/relationships/hyperlink" Target="mailto:diana.noble@la.gov" TargetMode="External"/><Relationship Id="rId2" Type="http://schemas.openxmlformats.org/officeDocument/2006/relationships/numbering" Target="numbering.xml"/><Relationship Id="rId16" Type="http://schemas.openxmlformats.org/officeDocument/2006/relationships/hyperlink" Target="http://www.louisianabelieves.com/docs/default-source/assessment/leap-ileap-laa2-test-administration-webinar-2013-2014.pptx?sfvrsn=2" TargetMode="External"/><Relationship Id="rId20" Type="http://schemas.openxmlformats.org/officeDocument/2006/relationships/hyperlink" Target="http://www.louisianabelieves.com/docs/assessment/louisiana-statewide-assessment-schedule-2014-2015.pdf?sfvrsn=4" TargetMode="External"/><Relationship Id="rId29" Type="http://schemas.openxmlformats.org/officeDocument/2006/relationships/hyperlink" Target="http://act.org/aap/louisia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apweb.org/LEAPweb_system_oath_form.pdf" TargetMode="External"/><Relationship Id="rId24" Type="http://schemas.openxmlformats.org/officeDocument/2006/relationships/hyperlink" Target="http://www.louisianaschools.net/lde/uploads/4797.pdf" TargetMode="External"/><Relationship Id="rId32" Type="http://schemas.openxmlformats.org/officeDocument/2006/relationships/hyperlink" Target="http://www.louisianabelieves.com/assessment/eagl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ouisianaeoc.org/" TargetMode="External"/><Relationship Id="rId23" Type="http://schemas.openxmlformats.org/officeDocument/2006/relationships/hyperlink" Target="http://www.louisianaschools.net/lde/uploads/7992.pdf" TargetMode="External"/><Relationship Id="rId28" Type="http://schemas.openxmlformats.org/officeDocument/2006/relationships/hyperlink" Target="http://act.org/aap/louisiana/" TargetMode="External"/><Relationship Id="rId36" Type="http://schemas.openxmlformats.org/officeDocument/2006/relationships/fontTable" Target="fontTable.xml"/><Relationship Id="rId10" Type="http://schemas.openxmlformats.org/officeDocument/2006/relationships/hyperlink" Target="http://doa.louisiana.gov/osr/lac/28v111/28v111.doc" TargetMode="External"/><Relationship Id="rId19" Type="http://schemas.openxmlformats.org/officeDocument/2006/relationships/hyperlink" Target="http://www.louisianabelieves.com/docs/assessment/2013-2014-testing-scheduleD70CC272832F.pdf?sfvrsn=4" TargetMode="External"/><Relationship Id="rId31" Type="http://schemas.openxmlformats.org/officeDocument/2006/relationships/hyperlink" Target="https://la.drcedirect.com/" TargetMode="External"/><Relationship Id="rId4" Type="http://schemas.microsoft.com/office/2007/relationships/stylesWithEffects" Target="stylesWithEffects.xml"/><Relationship Id="rId9" Type="http://schemas.openxmlformats.org/officeDocument/2006/relationships/hyperlink" Target="http://www.louisianabelieves.com/docs/assessment/lea-statement-of-assurance-for-test-security.pdf?sfvrsn=4%20" TargetMode="External"/><Relationship Id="rId14" Type="http://schemas.openxmlformats.org/officeDocument/2006/relationships/hyperlink" Target="mailto:assessment@la.gov" TargetMode="External"/><Relationship Id="rId22" Type="http://schemas.openxmlformats.org/officeDocument/2006/relationships/hyperlink" Target="http://www.doe.state.la.us/lde/uploads/1615.pdf" TargetMode="External"/><Relationship Id="rId27" Type="http://schemas.openxmlformats.org/officeDocument/2006/relationships/hyperlink" Target="http://act.org/aap/louisiana/" TargetMode="External"/><Relationship Id="rId30" Type="http://schemas.openxmlformats.org/officeDocument/2006/relationships/hyperlink" Target="http://www.louisianaeoc.org"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83FF-0662-4244-8F37-98FAB13A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Margeaux Randolph</cp:lastModifiedBy>
  <cp:revision>2</cp:revision>
  <cp:lastPrinted>2014-04-01T12:14:00Z</cp:lastPrinted>
  <dcterms:created xsi:type="dcterms:W3CDTF">2014-04-10T17:44:00Z</dcterms:created>
  <dcterms:modified xsi:type="dcterms:W3CDTF">2014-04-10T17:44:00Z</dcterms:modified>
</cp:coreProperties>
</file>