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D87E" w14:textId="77777777" w:rsidR="00165506" w:rsidRPr="00B659C0" w:rsidRDefault="00165506" w:rsidP="00165506">
      <w:pPr>
        <w:rPr>
          <w:sz w:val="24"/>
          <w:szCs w:val="24"/>
        </w:rPr>
      </w:pPr>
    </w:p>
    <w:p w14:paraId="5C7D6BCF" w14:textId="77777777" w:rsidR="00120761" w:rsidRPr="00B659C0" w:rsidRDefault="00120761" w:rsidP="00165506">
      <w:pPr>
        <w:rPr>
          <w:sz w:val="24"/>
          <w:szCs w:val="24"/>
        </w:rPr>
      </w:pPr>
    </w:p>
    <w:p w14:paraId="529DD8F0" w14:textId="7BA9BDE8" w:rsidR="00165506" w:rsidRPr="00B659C0" w:rsidRDefault="00165506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b/>
          <w:sz w:val="24"/>
          <w:szCs w:val="24"/>
        </w:rPr>
        <w:t>DATE:</w:t>
      </w:r>
      <w:r w:rsidRPr="00B659C0">
        <w:rPr>
          <w:b/>
          <w:sz w:val="24"/>
          <w:szCs w:val="24"/>
        </w:rPr>
        <w:tab/>
      </w:r>
      <w:r w:rsidR="006D46F7" w:rsidRPr="00B659C0">
        <w:rPr>
          <w:sz w:val="24"/>
          <w:szCs w:val="24"/>
        </w:rPr>
        <w:t xml:space="preserve">March </w:t>
      </w:r>
      <w:r w:rsidR="000E395E">
        <w:rPr>
          <w:sz w:val="24"/>
          <w:szCs w:val="24"/>
        </w:rPr>
        <w:t>1</w:t>
      </w:r>
      <w:r w:rsidR="00617467">
        <w:rPr>
          <w:sz w:val="24"/>
          <w:szCs w:val="24"/>
        </w:rPr>
        <w:t>8</w:t>
      </w:r>
      <w:r w:rsidR="006D46F7" w:rsidRPr="00B659C0">
        <w:rPr>
          <w:sz w:val="24"/>
          <w:szCs w:val="24"/>
        </w:rPr>
        <w:t>, 201</w:t>
      </w:r>
      <w:r w:rsidR="000E395E">
        <w:rPr>
          <w:sz w:val="24"/>
          <w:szCs w:val="24"/>
        </w:rPr>
        <w:t>9</w:t>
      </w:r>
    </w:p>
    <w:p w14:paraId="0C9848E1" w14:textId="77777777" w:rsidR="00165506" w:rsidRPr="00B659C0" w:rsidRDefault="00165506" w:rsidP="007E3F52">
      <w:pPr>
        <w:tabs>
          <w:tab w:val="left" w:pos="1440"/>
        </w:tabs>
        <w:rPr>
          <w:b/>
          <w:sz w:val="24"/>
          <w:szCs w:val="24"/>
        </w:rPr>
      </w:pPr>
    </w:p>
    <w:p w14:paraId="4930A379" w14:textId="119B01BD" w:rsidR="00165506" w:rsidRPr="00B659C0" w:rsidRDefault="00D60C1F" w:rsidP="007E3F52">
      <w:pPr>
        <w:tabs>
          <w:tab w:val="left" w:pos="1440"/>
        </w:tabs>
        <w:rPr>
          <w:b/>
          <w:sz w:val="24"/>
          <w:szCs w:val="24"/>
        </w:rPr>
      </w:pPr>
      <w:r w:rsidRPr="00B659C0">
        <w:rPr>
          <w:b/>
          <w:sz w:val="24"/>
          <w:szCs w:val="24"/>
        </w:rPr>
        <w:t>CIRCULAR:</w:t>
      </w:r>
      <w:r w:rsidRPr="00B659C0">
        <w:rPr>
          <w:b/>
          <w:sz w:val="24"/>
          <w:szCs w:val="24"/>
        </w:rPr>
        <w:tab/>
      </w:r>
      <w:r w:rsidR="006D46F7" w:rsidRPr="00617467">
        <w:rPr>
          <w:b/>
          <w:sz w:val="24"/>
          <w:szCs w:val="24"/>
        </w:rPr>
        <w:t>11</w:t>
      </w:r>
      <w:r w:rsidR="007F07F0" w:rsidRPr="00617467">
        <w:rPr>
          <w:b/>
          <w:sz w:val="24"/>
          <w:szCs w:val="24"/>
        </w:rPr>
        <w:t>6</w:t>
      </w:r>
      <w:r w:rsidR="00617467" w:rsidRPr="00617467">
        <w:rPr>
          <w:b/>
          <w:sz w:val="24"/>
          <w:szCs w:val="24"/>
        </w:rPr>
        <w:t>2</w:t>
      </w:r>
      <w:r w:rsidR="006D46F7" w:rsidRPr="00617467">
        <w:rPr>
          <w:b/>
          <w:sz w:val="24"/>
          <w:szCs w:val="24"/>
        </w:rPr>
        <w:t>-A</w:t>
      </w:r>
      <w:r w:rsidR="007F07F0">
        <w:rPr>
          <w:b/>
          <w:sz w:val="24"/>
          <w:szCs w:val="24"/>
        </w:rPr>
        <w:t xml:space="preserve"> </w:t>
      </w:r>
    </w:p>
    <w:p w14:paraId="69FC3A96" w14:textId="77777777" w:rsidR="00165506" w:rsidRPr="00B659C0" w:rsidRDefault="00165506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b/>
          <w:sz w:val="24"/>
          <w:szCs w:val="24"/>
        </w:rPr>
        <w:tab/>
      </w:r>
      <w:r w:rsidRPr="00B659C0">
        <w:rPr>
          <w:b/>
          <w:sz w:val="24"/>
          <w:szCs w:val="24"/>
        </w:rPr>
        <w:tab/>
      </w:r>
      <w:r w:rsidRPr="00B659C0">
        <w:rPr>
          <w:b/>
          <w:sz w:val="24"/>
          <w:szCs w:val="24"/>
        </w:rPr>
        <w:tab/>
      </w:r>
    </w:p>
    <w:p w14:paraId="0C608056" w14:textId="77777777" w:rsidR="007148F8" w:rsidRPr="00B659C0" w:rsidRDefault="00165506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b/>
          <w:sz w:val="24"/>
          <w:szCs w:val="24"/>
        </w:rPr>
        <w:t>TO:</w:t>
      </w:r>
      <w:r w:rsidR="00D60C1F" w:rsidRPr="00B659C0">
        <w:rPr>
          <w:sz w:val="24"/>
          <w:szCs w:val="24"/>
        </w:rPr>
        <w:tab/>
      </w:r>
      <w:r w:rsidR="007148F8" w:rsidRPr="00B659C0">
        <w:rPr>
          <w:sz w:val="24"/>
          <w:szCs w:val="24"/>
        </w:rPr>
        <w:t xml:space="preserve">Parish/City/Local School Superintendents </w:t>
      </w:r>
    </w:p>
    <w:p w14:paraId="6D280FAC" w14:textId="77777777" w:rsidR="007148F8" w:rsidRPr="00B659C0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  <w:t>Superintendent of Recovery School District</w:t>
      </w:r>
    </w:p>
    <w:p w14:paraId="34EE2EAC" w14:textId="77777777" w:rsidR="007148F8" w:rsidRPr="00B659C0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  <w:t xml:space="preserve">Board Presidents of Type 2 and Type </w:t>
      </w:r>
      <w:proofErr w:type="gramStart"/>
      <w:r w:rsidRPr="00B659C0">
        <w:rPr>
          <w:sz w:val="24"/>
          <w:szCs w:val="24"/>
        </w:rPr>
        <w:t>5</w:t>
      </w:r>
      <w:proofErr w:type="gramEnd"/>
      <w:r w:rsidRPr="00B659C0">
        <w:rPr>
          <w:sz w:val="24"/>
          <w:szCs w:val="24"/>
        </w:rPr>
        <w:t xml:space="preserve"> Charter Schools</w:t>
      </w:r>
    </w:p>
    <w:p w14:paraId="3081599F" w14:textId="77777777" w:rsidR="007148F8" w:rsidRPr="00B659C0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  <w:t xml:space="preserve">Deans, Colleges of Education of LA State University and Southern University </w:t>
      </w:r>
    </w:p>
    <w:p w14:paraId="6D57FA22" w14:textId="77777777" w:rsidR="007148F8" w:rsidRPr="00B659C0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  <w:t xml:space="preserve">Deputy Secretary, Office of Juvenile Justice </w:t>
      </w:r>
    </w:p>
    <w:p w14:paraId="6323CE3B" w14:textId="15551D65" w:rsidR="007148F8" w:rsidRPr="00B659C0" w:rsidRDefault="004F27C1" w:rsidP="007E3F5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>Executive Director, Louisiana</w:t>
      </w:r>
      <w:r w:rsidR="007148F8" w:rsidRPr="00B659C0">
        <w:rPr>
          <w:sz w:val="24"/>
          <w:szCs w:val="24"/>
        </w:rPr>
        <w:t xml:space="preserve"> School for Math, Science and the Arts (LSMSA)</w:t>
      </w:r>
    </w:p>
    <w:p w14:paraId="6FAB8C37" w14:textId="27A0A543" w:rsidR="007148F8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  <w:t>Chief Executive Officer, N</w:t>
      </w:r>
      <w:r w:rsidR="004F27C1">
        <w:rPr>
          <w:sz w:val="24"/>
          <w:szCs w:val="24"/>
        </w:rPr>
        <w:t xml:space="preserve">ew </w:t>
      </w:r>
      <w:r w:rsidRPr="00B659C0">
        <w:rPr>
          <w:sz w:val="24"/>
          <w:szCs w:val="24"/>
        </w:rPr>
        <w:t>O</w:t>
      </w:r>
      <w:r w:rsidR="004F27C1">
        <w:rPr>
          <w:sz w:val="24"/>
          <w:szCs w:val="24"/>
        </w:rPr>
        <w:t>rleans</w:t>
      </w:r>
      <w:r w:rsidRPr="00B659C0">
        <w:rPr>
          <w:sz w:val="24"/>
          <w:szCs w:val="24"/>
        </w:rPr>
        <w:t xml:space="preserve"> Center for Creative Arts (NOCCA)</w:t>
      </w:r>
    </w:p>
    <w:p w14:paraId="084CD64C" w14:textId="38EFF71F" w:rsidR="00617467" w:rsidRPr="00B659C0" w:rsidRDefault="004F27C1" w:rsidP="007E3F52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>Executive Director, Thrive Academy of Baton Rouge</w:t>
      </w:r>
    </w:p>
    <w:p w14:paraId="232F1191" w14:textId="77777777" w:rsidR="007148F8" w:rsidRPr="00B659C0" w:rsidRDefault="007148F8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</w:r>
    </w:p>
    <w:p w14:paraId="5FC1BD9E" w14:textId="77777777" w:rsidR="00165506" w:rsidRPr="00B659C0" w:rsidRDefault="00165506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b/>
          <w:sz w:val="24"/>
          <w:szCs w:val="24"/>
        </w:rPr>
        <w:t>FROM:</w:t>
      </w:r>
      <w:r w:rsidR="00D60C1F" w:rsidRPr="00B659C0">
        <w:rPr>
          <w:sz w:val="24"/>
          <w:szCs w:val="24"/>
        </w:rPr>
        <w:tab/>
      </w:r>
      <w:r w:rsidRPr="00B659C0">
        <w:rPr>
          <w:sz w:val="24"/>
          <w:szCs w:val="24"/>
        </w:rPr>
        <w:t>John White</w:t>
      </w:r>
    </w:p>
    <w:p w14:paraId="26943D5A" w14:textId="77777777" w:rsidR="00165506" w:rsidRPr="00B659C0" w:rsidRDefault="00D60C1F" w:rsidP="007E3F52">
      <w:pPr>
        <w:tabs>
          <w:tab w:val="left" w:pos="1440"/>
        </w:tabs>
        <w:rPr>
          <w:sz w:val="24"/>
          <w:szCs w:val="24"/>
        </w:rPr>
      </w:pPr>
      <w:r w:rsidRPr="00B659C0">
        <w:rPr>
          <w:sz w:val="24"/>
          <w:szCs w:val="24"/>
        </w:rPr>
        <w:tab/>
      </w:r>
      <w:r w:rsidR="00165506" w:rsidRPr="00B659C0">
        <w:rPr>
          <w:sz w:val="24"/>
          <w:szCs w:val="24"/>
        </w:rPr>
        <w:t>State Superintendent of Education</w:t>
      </w:r>
    </w:p>
    <w:p w14:paraId="20026F34" w14:textId="77777777" w:rsidR="00165506" w:rsidRPr="00B659C0" w:rsidRDefault="00165506" w:rsidP="007E3F52">
      <w:pPr>
        <w:tabs>
          <w:tab w:val="left" w:pos="1440"/>
        </w:tabs>
        <w:rPr>
          <w:sz w:val="24"/>
          <w:szCs w:val="24"/>
        </w:rPr>
      </w:pPr>
    </w:p>
    <w:p w14:paraId="1870D8A3" w14:textId="1F737BA5" w:rsidR="002F4B70" w:rsidRPr="00B659C0" w:rsidRDefault="00165506" w:rsidP="007F07F0">
      <w:pPr>
        <w:tabs>
          <w:tab w:val="left" w:pos="1440"/>
        </w:tabs>
        <w:ind w:left="1440" w:hanging="1440"/>
        <w:rPr>
          <w:b/>
          <w:sz w:val="24"/>
          <w:szCs w:val="24"/>
        </w:rPr>
      </w:pPr>
      <w:r w:rsidRPr="00B659C0">
        <w:rPr>
          <w:b/>
          <w:sz w:val="24"/>
          <w:szCs w:val="24"/>
        </w:rPr>
        <w:t>SUBJECT:</w:t>
      </w:r>
      <w:r w:rsidRPr="00B659C0">
        <w:rPr>
          <w:sz w:val="24"/>
          <w:szCs w:val="24"/>
        </w:rPr>
        <w:tab/>
      </w:r>
      <w:r w:rsidR="007F07F0">
        <w:rPr>
          <w:b/>
          <w:sz w:val="24"/>
          <w:szCs w:val="24"/>
        </w:rPr>
        <w:t xml:space="preserve">Update to the </w:t>
      </w:r>
      <w:r w:rsidR="004E40F0" w:rsidRPr="00B659C0">
        <w:rPr>
          <w:b/>
          <w:sz w:val="24"/>
          <w:szCs w:val="24"/>
        </w:rPr>
        <w:t>FY</w:t>
      </w:r>
      <w:r w:rsidR="004E40F0" w:rsidRPr="00B659C0">
        <w:rPr>
          <w:sz w:val="24"/>
          <w:szCs w:val="24"/>
        </w:rPr>
        <w:t xml:space="preserve"> </w:t>
      </w:r>
      <w:r w:rsidR="00F275A5">
        <w:rPr>
          <w:b/>
          <w:sz w:val="24"/>
          <w:szCs w:val="24"/>
        </w:rPr>
        <w:t>201</w:t>
      </w:r>
      <w:r w:rsidR="000E395E">
        <w:rPr>
          <w:b/>
          <w:sz w:val="24"/>
          <w:szCs w:val="24"/>
        </w:rPr>
        <w:t>8</w:t>
      </w:r>
      <w:r w:rsidR="006D46F7" w:rsidRPr="00B659C0">
        <w:rPr>
          <w:b/>
          <w:sz w:val="24"/>
          <w:szCs w:val="24"/>
        </w:rPr>
        <w:t>-</w:t>
      </w:r>
      <w:r w:rsidR="004E40F0">
        <w:rPr>
          <w:b/>
          <w:sz w:val="24"/>
          <w:szCs w:val="24"/>
        </w:rPr>
        <w:t>20</w:t>
      </w:r>
      <w:r w:rsidR="006D46F7" w:rsidRPr="00B659C0">
        <w:rPr>
          <w:b/>
          <w:sz w:val="24"/>
          <w:szCs w:val="24"/>
        </w:rPr>
        <w:t>1</w:t>
      </w:r>
      <w:r w:rsidR="000E395E">
        <w:rPr>
          <w:b/>
          <w:sz w:val="24"/>
          <w:szCs w:val="24"/>
        </w:rPr>
        <w:t>9</w:t>
      </w:r>
      <w:r w:rsidR="00D60C1F" w:rsidRPr="00B659C0">
        <w:rPr>
          <w:b/>
          <w:sz w:val="24"/>
          <w:szCs w:val="24"/>
        </w:rPr>
        <w:t xml:space="preserve"> Minimum Foundation Program (MFP) Allocation</w:t>
      </w:r>
    </w:p>
    <w:p w14:paraId="3C33A847" w14:textId="77777777" w:rsidR="00120761" w:rsidRPr="00B659C0" w:rsidRDefault="00120761" w:rsidP="007E3F52">
      <w:pPr>
        <w:pBdr>
          <w:bottom w:val="single" w:sz="4" w:space="1" w:color="auto"/>
        </w:pBdr>
        <w:tabs>
          <w:tab w:val="left" w:pos="1440"/>
        </w:tabs>
        <w:ind w:hanging="1620"/>
        <w:rPr>
          <w:b/>
          <w:sz w:val="24"/>
          <w:szCs w:val="24"/>
        </w:rPr>
      </w:pPr>
    </w:p>
    <w:p w14:paraId="24CB7513" w14:textId="77777777" w:rsidR="0023335C" w:rsidRPr="00B659C0" w:rsidRDefault="0023335C" w:rsidP="00165506">
      <w:pPr>
        <w:ind w:left="-180"/>
        <w:jc w:val="both"/>
        <w:rPr>
          <w:sz w:val="24"/>
          <w:szCs w:val="24"/>
        </w:rPr>
      </w:pPr>
    </w:p>
    <w:p w14:paraId="2C57261B" w14:textId="77777777" w:rsidR="005D4FF2" w:rsidRDefault="00A6538D" w:rsidP="007148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spring each year, MFP allocations </w:t>
      </w:r>
      <w:proofErr w:type="gramStart"/>
      <w:r>
        <w:rPr>
          <w:sz w:val="24"/>
          <w:szCs w:val="24"/>
        </w:rPr>
        <w:t>are recalculated</w:t>
      </w:r>
      <w:proofErr w:type="gramEnd"/>
      <w:r>
        <w:rPr>
          <w:sz w:val="24"/>
          <w:szCs w:val="24"/>
        </w:rPr>
        <w:t xml:space="preserve"> based on the following factors:  </w:t>
      </w:r>
    </w:p>
    <w:p w14:paraId="265DA93C" w14:textId="77777777" w:rsidR="00A6538D" w:rsidRDefault="00A6538D" w:rsidP="007148F8">
      <w:pPr>
        <w:jc w:val="both"/>
        <w:rPr>
          <w:sz w:val="24"/>
          <w:szCs w:val="24"/>
        </w:rPr>
      </w:pPr>
    </w:p>
    <w:p w14:paraId="72322AF3" w14:textId="77777777" w:rsidR="007F07F0" w:rsidRPr="007F07F0" w:rsidRDefault="007F07F0" w:rsidP="007F07F0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7F07F0">
        <w:rPr>
          <w:b/>
          <w:sz w:val="24"/>
          <w:szCs w:val="24"/>
          <w:u w:val="single"/>
        </w:rPr>
        <w:t xml:space="preserve"> Mid-Year Adjustments</w:t>
      </w:r>
      <w:r>
        <w:rPr>
          <w:b/>
          <w:sz w:val="24"/>
          <w:szCs w:val="24"/>
          <w:u w:val="single"/>
        </w:rPr>
        <w:t xml:space="preserve"> for Student Enrollment Changes</w:t>
      </w:r>
      <w:r w:rsidRPr="007F07F0">
        <w:rPr>
          <w:b/>
          <w:sz w:val="24"/>
          <w:szCs w:val="24"/>
          <w:u w:val="single"/>
        </w:rPr>
        <w:t xml:space="preserve"> </w:t>
      </w:r>
    </w:p>
    <w:p w14:paraId="09A6A969" w14:textId="5555D0CA" w:rsidR="005D4FF2" w:rsidRPr="009424FB" w:rsidRDefault="009424FB" w:rsidP="00617467">
      <w:pPr>
        <w:pStyle w:val="ListParagraph"/>
        <w:jc w:val="both"/>
        <w:rPr>
          <w:sz w:val="24"/>
          <w:szCs w:val="24"/>
        </w:rPr>
      </w:pPr>
      <w:r w:rsidRPr="009424FB">
        <w:rPr>
          <w:sz w:val="24"/>
          <w:szCs w:val="24"/>
        </w:rPr>
        <w:t xml:space="preserve">Revisions to the MFP allocation amounts </w:t>
      </w:r>
      <w:proofErr w:type="gramStart"/>
      <w:r w:rsidRPr="009424FB">
        <w:rPr>
          <w:sz w:val="24"/>
          <w:szCs w:val="24"/>
        </w:rPr>
        <w:t>as a result</w:t>
      </w:r>
      <w:proofErr w:type="gramEnd"/>
      <w:r w:rsidRPr="009424FB">
        <w:rPr>
          <w:sz w:val="24"/>
          <w:szCs w:val="24"/>
        </w:rPr>
        <w:t xml:space="preserve"> of the Mid-Year Adjustments are incorporated into the March 201</w:t>
      </w:r>
      <w:r w:rsidR="000E395E">
        <w:rPr>
          <w:sz w:val="24"/>
          <w:szCs w:val="24"/>
        </w:rPr>
        <w:t>9</w:t>
      </w:r>
      <w:r w:rsidRPr="009424FB">
        <w:rPr>
          <w:sz w:val="24"/>
          <w:szCs w:val="24"/>
        </w:rPr>
        <w:t xml:space="preserve"> MFP payments.  </w:t>
      </w:r>
      <w:r w:rsidR="005D4FF2" w:rsidRPr="009424FB">
        <w:rPr>
          <w:sz w:val="24"/>
          <w:szCs w:val="24"/>
        </w:rPr>
        <w:t>Mid-Y</w:t>
      </w:r>
      <w:r w:rsidR="007148F8" w:rsidRPr="009424FB">
        <w:rPr>
          <w:sz w:val="24"/>
          <w:szCs w:val="24"/>
        </w:rPr>
        <w:t xml:space="preserve">ear adjustments </w:t>
      </w:r>
      <w:r w:rsidR="005D4FF2" w:rsidRPr="009424FB">
        <w:rPr>
          <w:sz w:val="24"/>
          <w:szCs w:val="24"/>
        </w:rPr>
        <w:t>to funding occur during</w:t>
      </w:r>
      <w:r w:rsidR="007148F8" w:rsidRPr="009424FB">
        <w:rPr>
          <w:sz w:val="24"/>
          <w:szCs w:val="24"/>
        </w:rPr>
        <w:t xml:space="preserve"> the fiscal year based on student membership count</w:t>
      </w:r>
      <w:r w:rsidR="005D4FF2" w:rsidRPr="009424FB">
        <w:rPr>
          <w:sz w:val="24"/>
          <w:szCs w:val="24"/>
        </w:rPr>
        <w:t>s</w:t>
      </w:r>
      <w:r w:rsidR="007148F8" w:rsidRPr="009424FB">
        <w:rPr>
          <w:sz w:val="24"/>
          <w:szCs w:val="24"/>
        </w:rPr>
        <w:t xml:space="preserve"> </w:t>
      </w:r>
      <w:r w:rsidR="005D4FF2" w:rsidRPr="009424FB">
        <w:rPr>
          <w:sz w:val="24"/>
          <w:szCs w:val="24"/>
        </w:rPr>
        <w:t xml:space="preserve">taken in </w:t>
      </w:r>
      <w:r w:rsidR="007148F8" w:rsidRPr="009424FB">
        <w:rPr>
          <w:sz w:val="24"/>
          <w:szCs w:val="24"/>
        </w:rPr>
        <w:t>October and February</w:t>
      </w:r>
      <w:r w:rsidR="00A6538D" w:rsidRPr="009424FB">
        <w:rPr>
          <w:sz w:val="24"/>
          <w:szCs w:val="24"/>
        </w:rPr>
        <w:t xml:space="preserve"> according to the 201</w:t>
      </w:r>
      <w:r w:rsidR="000E395E">
        <w:rPr>
          <w:sz w:val="24"/>
          <w:szCs w:val="24"/>
        </w:rPr>
        <w:t>8</w:t>
      </w:r>
      <w:r w:rsidR="00A6538D" w:rsidRPr="009424FB">
        <w:rPr>
          <w:sz w:val="24"/>
          <w:szCs w:val="24"/>
        </w:rPr>
        <w:t>-1</w:t>
      </w:r>
      <w:r w:rsidR="000E395E">
        <w:rPr>
          <w:sz w:val="24"/>
          <w:szCs w:val="24"/>
        </w:rPr>
        <w:t>9</w:t>
      </w:r>
      <w:r w:rsidR="00A6538D" w:rsidRPr="009424FB">
        <w:rPr>
          <w:sz w:val="24"/>
          <w:szCs w:val="24"/>
        </w:rPr>
        <w:t xml:space="preserve"> MFP Resolution</w:t>
      </w:r>
      <w:r w:rsidR="007148F8" w:rsidRPr="00617467">
        <w:rPr>
          <w:sz w:val="24"/>
          <w:szCs w:val="24"/>
        </w:rPr>
        <w:t>.</w:t>
      </w:r>
      <w:r w:rsidR="007148F8" w:rsidRPr="009424FB">
        <w:rPr>
          <w:sz w:val="24"/>
          <w:szCs w:val="24"/>
        </w:rPr>
        <w:t xml:space="preserve"> </w:t>
      </w:r>
      <w:r w:rsidR="00A6538D" w:rsidRPr="009424FB">
        <w:rPr>
          <w:sz w:val="24"/>
          <w:szCs w:val="24"/>
        </w:rPr>
        <w:t>School systems and schools receive an adjustment consisting of the per pupil amount</w:t>
      </w:r>
      <w:r w:rsidR="004F27C1">
        <w:rPr>
          <w:sz w:val="24"/>
          <w:szCs w:val="24"/>
        </w:rPr>
        <w:t>(s)</w:t>
      </w:r>
      <w:r w:rsidR="00A6538D" w:rsidRPr="009424FB">
        <w:rPr>
          <w:sz w:val="24"/>
          <w:szCs w:val="24"/>
        </w:rPr>
        <w:t xml:space="preserve"> times the number of students gained or lost as calculated for the October 1, 201</w:t>
      </w:r>
      <w:r w:rsidR="000E395E">
        <w:rPr>
          <w:sz w:val="24"/>
          <w:szCs w:val="24"/>
        </w:rPr>
        <w:t>8</w:t>
      </w:r>
      <w:r w:rsidR="00A6538D" w:rsidRPr="009424FB">
        <w:rPr>
          <w:sz w:val="24"/>
          <w:szCs w:val="24"/>
        </w:rPr>
        <w:t xml:space="preserve"> Mid-Year Adjustment, and one-half of the base per pupil amount</w:t>
      </w:r>
      <w:r w:rsidR="004F27C1">
        <w:rPr>
          <w:sz w:val="24"/>
          <w:szCs w:val="24"/>
        </w:rPr>
        <w:t>(s)</w:t>
      </w:r>
      <w:r w:rsidR="00A6538D" w:rsidRPr="009424FB">
        <w:rPr>
          <w:sz w:val="24"/>
          <w:szCs w:val="24"/>
        </w:rPr>
        <w:t xml:space="preserve"> times the number of students gained or lost as calculated for the February 1, 201</w:t>
      </w:r>
      <w:r w:rsidR="000E395E">
        <w:rPr>
          <w:sz w:val="24"/>
          <w:szCs w:val="24"/>
        </w:rPr>
        <w:t>9</w:t>
      </w:r>
      <w:r w:rsidR="00A6538D" w:rsidRPr="009424FB">
        <w:rPr>
          <w:sz w:val="24"/>
          <w:szCs w:val="24"/>
        </w:rPr>
        <w:t xml:space="preserve"> Mid-Year Adjustment.  </w:t>
      </w:r>
    </w:p>
    <w:p w14:paraId="59BDE1CE" w14:textId="77777777" w:rsidR="005D4FF2" w:rsidRPr="00B659C0" w:rsidRDefault="005D4FF2" w:rsidP="005D4FF2">
      <w:pPr>
        <w:pStyle w:val="ListParagraph"/>
        <w:jc w:val="both"/>
        <w:rPr>
          <w:sz w:val="24"/>
          <w:szCs w:val="24"/>
        </w:rPr>
      </w:pPr>
    </w:p>
    <w:p w14:paraId="648C92AC" w14:textId="77777777" w:rsidR="007148F8" w:rsidRPr="00B659C0" w:rsidRDefault="007148F8" w:rsidP="007148F8">
      <w:pPr>
        <w:jc w:val="both"/>
        <w:rPr>
          <w:sz w:val="24"/>
          <w:szCs w:val="24"/>
        </w:rPr>
      </w:pPr>
    </w:p>
    <w:p w14:paraId="7FE3AD78" w14:textId="67EE6228" w:rsidR="007148F8" w:rsidRDefault="00A6538D" w:rsidP="00A6538D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Update to </w:t>
      </w:r>
      <w:r w:rsidR="007148F8" w:rsidRPr="00A6538D">
        <w:rPr>
          <w:b/>
          <w:sz w:val="24"/>
          <w:szCs w:val="24"/>
          <w:u w:val="single"/>
        </w:rPr>
        <w:t xml:space="preserve">Final Local </w:t>
      </w:r>
      <w:r w:rsidR="00F43716" w:rsidRPr="00A6538D">
        <w:rPr>
          <w:b/>
          <w:sz w:val="24"/>
          <w:szCs w:val="24"/>
          <w:u w:val="single"/>
        </w:rPr>
        <w:t xml:space="preserve">Revenue Representation </w:t>
      </w:r>
      <w:r w:rsidR="007148F8" w:rsidRPr="00A6538D">
        <w:rPr>
          <w:b/>
          <w:sz w:val="24"/>
          <w:szCs w:val="24"/>
          <w:u w:val="single"/>
        </w:rPr>
        <w:t>Per Pu</w:t>
      </w:r>
      <w:r w:rsidR="00BA444D">
        <w:rPr>
          <w:b/>
          <w:sz w:val="24"/>
          <w:szCs w:val="24"/>
          <w:u w:val="single"/>
        </w:rPr>
        <w:t>pil Amounts for Charter Schools</w:t>
      </w:r>
    </w:p>
    <w:p w14:paraId="3F388E3E" w14:textId="2048DA0E" w:rsidR="00984920" w:rsidRDefault="00984920" w:rsidP="0098492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update to the Charter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Pupil amounts and thus the local revenue representation amounts have been completed and incorporated into the March 2019 payments. T</w:t>
      </w:r>
      <w:r w:rsidRPr="00B659C0">
        <w:rPr>
          <w:sz w:val="24"/>
          <w:szCs w:val="24"/>
        </w:rPr>
        <w:t xml:space="preserve">he local </w:t>
      </w:r>
      <w:r>
        <w:rPr>
          <w:sz w:val="24"/>
          <w:szCs w:val="24"/>
        </w:rPr>
        <w:t xml:space="preserve">revenue representation </w:t>
      </w:r>
      <w:r w:rsidRPr="00B659C0">
        <w:rPr>
          <w:sz w:val="24"/>
          <w:szCs w:val="24"/>
        </w:rPr>
        <w:t xml:space="preserve">per pupil amount for charter schools is </w:t>
      </w:r>
      <w:proofErr w:type="gramStart"/>
      <w:r>
        <w:rPr>
          <w:sz w:val="24"/>
          <w:szCs w:val="24"/>
        </w:rPr>
        <w:t>required to be updated</w:t>
      </w:r>
      <w:proofErr w:type="gramEnd"/>
      <w:r>
        <w:rPr>
          <w:sz w:val="24"/>
          <w:szCs w:val="24"/>
        </w:rPr>
        <w:t xml:space="preserve"> from the initial to the final amount and used in the MFP formula allocations </w:t>
      </w:r>
      <w:r w:rsidRPr="00B659C0">
        <w:rPr>
          <w:sz w:val="24"/>
          <w:szCs w:val="24"/>
        </w:rPr>
        <w:t xml:space="preserve">according to Louisiana Revised Statute 17:3995.  </w:t>
      </w:r>
      <w:r>
        <w:rPr>
          <w:sz w:val="24"/>
          <w:szCs w:val="24"/>
        </w:rPr>
        <w:t xml:space="preserve">  </w:t>
      </w:r>
      <w:proofErr w:type="gramStart"/>
      <w:r w:rsidRPr="00B659C0">
        <w:rPr>
          <w:sz w:val="24"/>
          <w:szCs w:val="24"/>
        </w:rPr>
        <w:t xml:space="preserve">The local revenue representation amount has been </w:t>
      </w:r>
      <w:r>
        <w:rPr>
          <w:sz w:val="24"/>
          <w:szCs w:val="24"/>
        </w:rPr>
        <w:t>updated from the initial to the final calculation using two data sets:  1) estimated local revenues</w:t>
      </w:r>
      <w:r w:rsidRPr="004E2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replaced with </w:t>
      </w:r>
      <w:r w:rsidRPr="004E2581">
        <w:rPr>
          <w:sz w:val="24"/>
          <w:szCs w:val="24"/>
        </w:rPr>
        <w:t>actual</w:t>
      </w:r>
      <w:r>
        <w:rPr>
          <w:sz w:val="24"/>
          <w:szCs w:val="24"/>
        </w:rPr>
        <w:t xml:space="preserve"> </w:t>
      </w:r>
      <w:r w:rsidRPr="00B659C0">
        <w:rPr>
          <w:sz w:val="24"/>
          <w:szCs w:val="24"/>
        </w:rPr>
        <w:t xml:space="preserve">local revenues received during the </w:t>
      </w:r>
      <w:r w:rsidRPr="004E2581">
        <w:rPr>
          <w:sz w:val="24"/>
          <w:szCs w:val="24"/>
        </w:rPr>
        <w:t>prior</w:t>
      </w:r>
      <w:r w:rsidRPr="00B65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fiscal </w:t>
      </w:r>
      <w:r w:rsidRPr="00B659C0">
        <w:rPr>
          <w:sz w:val="24"/>
          <w:szCs w:val="24"/>
        </w:rPr>
        <w:t>year a</w:t>
      </w:r>
      <w:r>
        <w:rPr>
          <w:sz w:val="24"/>
          <w:szCs w:val="24"/>
        </w:rPr>
        <w:t>s</w:t>
      </w:r>
      <w:r w:rsidRPr="00B659C0">
        <w:rPr>
          <w:sz w:val="24"/>
          <w:szCs w:val="24"/>
        </w:rPr>
        <w:t xml:space="preserve"> reported in each district’s </w:t>
      </w:r>
      <w:r w:rsidRPr="004E2581">
        <w:rPr>
          <w:sz w:val="24"/>
          <w:szCs w:val="24"/>
        </w:rPr>
        <w:t>FY201</w:t>
      </w:r>
      <w:r>
        <w:rPr>
          <w:sz w:val="24"/>
          <w:szCs w:val="24"/>
        </w:rPr>
        <w:t>7</w:t>
      </w:r>
      <w:r w:rsidRPr="004E2581">
        <w:rPr>
          <w:sz w:val="24"/>
          <w:szCs w:val="24"/>
        </w:rPr>
        <w:t>-1</w:t>
      </w:r>
      <w:r>
        <w:rPr>
          <w:sz w:val="24"/>
          <w:szCs w:val="24"/>
        </w:rPr>
        <w:t xml:space="preserve">8 </w:t>
      </w:r>
      <w:r w:rsidRPr="004E2581">
        <w:rPr>
          <w:sz w:val="24"/>
          <w:szCs w:val="24"/>
        </w:rPr>
        <w:t>Annual</w:t>
      </w:r>
      <w:r w:rsidRPr="00B659C0">
        <w:rPr>
          <w:sz w:val="24"/>
          <w:szCs w:val="24"/>
        </w:rPr>
        <w:t xml:space="preserve"> Financial Report (AFR)</w:t>
      </w:r>
      <w:r>
        <w:rPr>
          <w:sz w:val="24"/>
          <w:szCs w:val="24"/>
        </w:rPr>
        <w:t xml:space="preserve">, and 2) </w:t>
      </w:r>
      <w:r w:rsidRPr="0011321A">
        <w:rPr>
          <w:sz w:val="24"/>
          <w:szCs w:val="24"/>
        </w:rPr>
        <w:t>February 1, 201</w:t>
      </w:r>
      <w:r>
        <w:rPr>
          <w:sz w:val="24"/>
          <w:szCs w:val="24"/>
        </w:rPr>
        <w:t>8 student counts were replaced with the October 1, 2018 student counts as reported in the Student Information System (SIS)</w:t>
      </w:r>
      <w:r w:rsidRPr="00B659C0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Note that the </w:t>
      </w:r>
      <w:r w:rsidRPr="00B659C0">
        <w:rPr>
          <w:sz w:val="24"/>
          <w:szCs w:val="24"/>
        </w:rPr>
        <w:t xml:space="preserve">State share per pupil </w:t>
      </w:r>
      <w:r w:rsidRPr="00A6538D">
        <w:rPr>
          <w:sz w:val="24"/>
          <w:szCs w:val="24"/>
        </w:rPr>
        <w:t>remains the same and continues to be based on the per pupil amount included in the FY201</w:t>
      </w:r>
      <w:r>
        <w:rPr>
          <w:sz w:val="24"/>
          <w:szCs w:val="24"/>
        </w:rPr>
        <w:t>8</w:t>
      </w:r>
      <w:r w:rsidRPr="00A6538D">
        <w:rPr>
          <w:sz w:val="24"/>
          <w:szCs w:val="24"/>
        </w:rPr>
        <w:t>-1</w:t>
      </w:r>
      <w:r>
        <w:rPr>
          <w:sz w:val="24"/>
          <w:szCs w:val="24"/>
        </w:rPr>
        <w:t>9</w:t>
      </w:r>
      <w:r w:rsidRPr="00A6538D">
        <w:rPr>
          <w:sz w:val="24"/>
          <w:szCs w:val="24"/>
        </w:rPr>
        <w:t xml:space="preserve"> Budget Letter </w:t>
      </w:r>
      <w:r w:rsidRPr="00BA444D">
        <w:rPr>
          <w:sz w:val="24"/>
          <w:szCs w:val="24"/>
        </w:rPr>
        <w:t>(Circular No. 1162)</w:t>
      </w:r>
      <w:r w:rsidRPr="00A6538D">
        <w:rPr>
          <w:sz w:val="24"/>
          <w:szCs w:val="24"/>
        </w:rPr>
        <w:t xml:space="preserve"> in effect since July 201</w:t>
      </w:r>
      <w:r>
        <w:rPr>
          <w:sz w:val="24"/>
          <w:szCs w:val="24"/>
        </w:rPr>
        <w:t>8</w:t>
      </w:r>
      <w:r w:rsidRPr="00A6538D">
        <w:rPr>
          <w:sz w:val="24"/>
          <w:szCs w:val="24"/>
        </w:rPr>
        <w:t>.</w:t>
      </w:r>
    </w:p>
    <w:p w14:paraId="25E202AF" w14:textId="77777777" w:rsidR="00984920" w:rsidRDefault="00984920" w:rsidP="00984920">
      <w:pPr>
        <w:pStyle w:val="ListParagraph"/>
        <w:jc w:val="both"/>
        <w:rPr>
          <w:b/>
          <w:sz w:val="24"/>
          <w:szCs w:val="24"/>
          <w:u w:val="single"/>
        </w:rPr>
      </w:pPr>
    </w:p>
    <w:p w14:paraId="520FE94A" w14:textId="77777777" w:rsidR="005F6C79" w:rsidRDefault="005F6C79" w:rsidP="005F6C79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Level 4 Supplementary Allocations</w:t>
      </w:r>
    </w:p>
    <w:p w14:paraId="4679B62D" w14:textId="5DE87FC0" w:rsidR="005F6C79" w:rsidRPr="005F6C79" w:rsidRDefault="005F6C79" w:rsidP="005F6C79">
      <w:pPr>
        <w:pStyle w:val="ListParagraph"/>
        <w:numPr>
          <w:ilvl w:val="1"/>
          <w:numId w:val="11"/>
        </w:numPr>
        <w:jc w:val="both"/>
        <w:rPr>
          <w:b/>
          <w:sz w:val="24"/>
          <w:szCs w:val="24"/>
          <w:u w:val="single"/>
        </w:rPr>
      </w:pPr>
      <w:r w:rsidRPr="005F6C79">
        <w:rPr>
          <w:sz w:val="24"/>
          <w:szCs w:val="24"/>
        </w:rPr>
        <w:t>The Supplemental Course Academy</w:t>
      </w:r>
      <w:r>
        <w:rPr>
          <w:sz w:val="24"/>
          <w:szCs w:val="24"/>
        </w:rPr>
        <w:t xml:space="preserve"> (SCA)</w:t>
      </w:r>
      <w:r w:rsidRPr="005F6C79">
        <w:rPr>
          <w:sz w:val="24"/>
          <w:szCs w:val="24"/>
        </w:rPr>
        <w:t xml:space="preserve"> reallocation will be completed and incorporated into the April 2019 payments.</w:t>
      </w:r>
    </w:p>
    <w:p w14:paraId="3B79CE6E" w14:textId="4A939DF1" w:rsidR="005F6C79" w:rsidRPr="005F6C79" w:rsidRDefault="005F6C79" w:rsidP="005F6C79">
      <w:pPr>
        <w:pStyle w:val="ListParagraph"/>
        <w:numPr>
          <w:ilvl w:val="1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Foreign Associates/Escadrille Teacher Stipends (2</w:t>
      </w:r>
      <w:r w:rsidRPr="005F6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3</w:t>
      </w:r>
      <w:r w:rsidRPr="005F6C7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Year) will be </w:t>
      </w:r>
      <w:r w:rsidR="00002AF9">
        <w:rPr>
          <w:sz w:val="24"/>
          <w:szCs w:val="24"/>
        </w:rPr>
        <w:t>completed</w:t>
      </w:r>
      <w:r>
        <w:rPr>
          <w:sz w:val="24"/>
          <w:szCs w:val="24"/>
        </w:rPr>
        <w:t xml:space="preserve"> and paid as a lump sum payment in April 2019. </w:t>
      </w:r>
    </w:p>
    <w:p w14:paraId="770CD41C" w14:textId="37D1A60F" w:rsidR="00661DF8" w:rsidRPr="00984920" w:rsidRDefault="00984920" w:rsidP="0098492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B72" w:rsidRPr="00B659C0">
        <w:rPr>
          <w:sz w:val="24"/>
          <w:szCs w:val="24"/>
        </w:rPr>
        <w:t xml:space="preserve"> </w:t>
      </w:r>
      <w:bookmarkStart w:id="0" w:name="_GoBack"/>
      <w:bookmarkEnd w:id="0"/>
    </w:p>
    <w:p w14:paraId="74FD16F4" w14:textId="10482D2B" w:rsidR="008E36E5" w:rsidRDefault="008E36E5" w:rsidP="000006C6">
      <w:pPr>
        <w:ind w:right="720"/>
        <w:jc w:val="both"/>
        <w:rPr>
          <w:b/>
          <w:sz w:val="24"/>
          <w:szCs w:val="24"/>
          <w:u w:val="single"/>
        </w:rPr>
      </w:pPr>
      <w:r w:rsidRPr="00B659C0">
        <w:rPr>
          <w:b/>
          <w:sz w:val="24"/>
          <w:szCs w:val="24"/>
          <w:u w:val="single"/>
        </w:rPr>
        <w:t xml:space="preserve">MFP Budget Letter Tables (March </w:t>
      </w:r>
      <w:r w:rsidRPr="00C85EE3">
        <w:rPr>
          <w:b/>
          <w:sz w:val="24"/>
          <w:szCs w:val="24"/>
          <w:u w:val="single"/>
        </w:rPr>
        <w:t>201</w:t>
      </w:r>
      <w:r w:rsidR="000E395E">
        <w:rPr>
          <w:b/>
          <w:sz w:val="24"/>
          <w:szCs w:val="24"/>
          <w:u w:val="single"/>
        </w:rPr>
        <w:t>9</w:t>
      </w:r>
      <w:r w:rsidRPr="00C85EE3">
        <w:rPr>
          <w:b/>
          <w:sz w:val="24"/>
          <w:szCs w:val="24"/>
          <w:u w:val="single"/>
        </w:rPr>
        <w:t>)</w:t>
      </w:r>
      <w:r w:rsidRPr="00B659C0">
        <w:rPr>
          <w:b/>
          <w:sz w:val="24"/>
          <w:szCs w:val="24"/>
          <w:u w:val="single"/>
        </w:rPr>
        <w:t>:</w:t>
      </w:r>
    </w:p>
    <w:p w14:paraId="04886932" w14:textId="77777777" w:rsidR="00C85EE3" w:rsidRPr="00B659C0" w:rsidRDefault="00C85EE3" w:rsidP="000006C6">
      <w:pPr>
        <w:ind w:right="720"/>
        <w:jc w:val="both"/>
        <w:rPr>
          <w:b/>
          <w:sz w:val="24"/>
          <w:szCs w:val="24"/>
          <w:u w:val="single"/>
        </w:rPr>
      </w:pPr>
    </w:p>
    <w:p w14:paraId="2C6691EB" w14:textId="5DAC4904" w:rsidR="007148F8" w:rsidRPr="00B659C0" w:rsidRDefault="00C85EE3" w:rsidP="000006C6">
      <w:pPr>
        <w:ind w:right="720"/>
        <w:jc w:val="both"/>
        <w:rPr>
          <w:sz w:val="24"/>
          <w:szCs w:val="24"/>
        </w:rPr>
      </w:pPr>
      <w:r>
        <w:rPr>
          <w:sz w:val="24"/>
          <w:szCs w:val="24"/>
        </w:rPr>
        <w:t>As a result of the updates to the MFP formula calculations described above, t</w:t>
      </w:r>
      <w:r w:rsidR="007148F8" w:rsidRPr="00B659C0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following </w:t>
      </w:r>
      <w:r w:rsidR="001F7FC5" w:rsidRPr="00B659C0">
        <w:rPr>
          <w:sz w:val="24"/>
          <w:szCs w:val="24"/>
        </w:rPr>
        <w:t>tables</w:t>
      </w:r>
      <w:r>
        <w:rPr>
          <w:sz w:val="24"/>
          <w:szCs w:val="24"/>
        </w:rPr>
        <w:t xml:space="preserve"> and information </w:t>
      </w:r>
      <w:r w:rsidR="001F7FC5" w:rsidRPr="00B659C0">
        <w:rPr>
          <w:sz w:val="24"/>
          <w:szCs w:val="24"/>
        </w:rPr>
        <w:t xml:space="preserve">from the </w:t>
      </w:r>
      <w:r>
        <w:rPr>
          <w:sz w:val="24"/>
          <w:szCs w:val="24"/>
        </w:rPr>
        <w:t>July 201</w:t>
      </w:r>
      <w:r w:rsidR="000E395E">
        <w:rPr>
          <w:sz w:val="24"/>
          <w:szCs w:val="24"/>
        </w:rPr>
        <w:t>8</w:t>
      </w:r>
      <w:r w:rsidR="001F7FC5" w:rsidRPr="00B659C0">
        <w:rPr>
          <w:sz w:val="24"/>
          <w:szCs w:val="24"/>
        </w:rPr>
        <w:t xml:space="preserve"> </w:t>
      </w:r>
      <w:r w:rsidR="007148F8" w:rsidRPr="00B659C0">
        <w:rPr>
          <w:sz w:val="24"/>
          <w:szCs w:val="24"/>
        </w:rPr>
        <w:t xml:space="preserve">MFP Budget Letter have been revised </w:t>
      </w:r>
      <w:r w:rsidR="007A5FC5" w:rsidRPr="00B659C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presented in the </w:t>
      </w:r>
      <w:r w:rsidR="007A5FC5" w:rsidRPr="00B659C0">
        <w:rPr>
          <w:sz w:val="24"/>
          <w:szCs w:val="24"/>
        </w:rPr>
        <w:t xml:space="preserve">March </w:t>
      </w:r>
      <w:r w:rsidR="00FB67A0" w:rsidRPr="00C85EE3">
        <w:rPr>
          <w:sz w:val="24"/>
          <w:szCs w:val="24"/>
        </w:rPr>
        <w:t>201</w:t>
      </w:r>
      <w:r w:rsidR="000E395E">
        <w:rPr>
          <w:sz w:val="24"/>
          <w:szCs w:val="24"/>
        </w:rPr>
        <w:t>9</w:t>
      </w:r>
      <w:r w:rsidR="00FB67A0">
        <w:rPr>
          <w:sz w:val="24"/>
          <w:szCs w:val="24"/>
        </w:rPr>
        <w:t xml:space="preserve"> </w:t>
      </w:r>
      <w:r>
        <w:rPr>
          <w:sz w:val="24"/>
          <w:szCs w:val="24"/>
        </w:rPr>
        <w:t>Budget Letter:</w:t>
      </w:r>
    </w:p>
    <w:p w14:paraId="75F8A0D6" w14:textId="77777777" w:rsidR="007148F8" w:rsidRPr="00B659C0" w:rsidRDefault="007148F8" w:rsidP="000006C6">
      <w:pPr>
        <w:ind w:right="720"/>
        <w:jc w:val="both"/>
        <w:rPr>
          <w:sz w:val="24"/>
          <w:szCs w:val="24"/>
        </w:rPr>
      </w:pPr>
    </w:p>
    <w:p w14:paraId="5E3F21FC" w14:textId="15C23537" w:rsidR="007148F8" w:rsidRPr="008C2363" w:rsidRDefault="007148F8" w:rsidP="000006C6">
      <w:pPr>
        <w:numPr>
          <w:ilvl w:val="0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2</w:t>
      </w:r>
      <w:r w:rsidR="00A34C06" w:rsidRPr="008C2363">
        <w:rPr>
          <w:b/>
          <w:sz w:val="24"/>
          <w:szCs w:val="24"/>
        </w:rPr>
        <w:t xml:space="preserve"> </w:t>
      </w:r>
      <w:r w:rsidRPr="008C2363">
        <w:rPr>
          <w:b/>
          <w:sz w:val="24"/>
          <w:szCs w:val="24"/>
        </w:rPr>
        <w:t>Distribution and A</w:t>
      </w:r>
      <w:r w:rsidR="00DD4ADF" w:rsidRPr="008C2363">
        <w:rPr>
          <w:b/>
          <w:sz w:val="24"/>
          <w:szCs w:val="24"/>
        </w:rPr>
        <w:t xml:space="preserve">djustments </w:t>
      </w:r>
    </w:p>
    <w:p w14:paraId="36F95A63" w14:textId="77777777" w:rsidR="00BA2158" w:rsidRDefault="007148F8" w:rsidP="000006C6">
      <w:pPr>
        <w:pStyle w:val="BodyText"/>
        <w:numPr>
          <w:ilvl w:val="2"/>
          <w:numId w:val="9"/>
        </w:numPr>
        <w:ind w:right="720"/>
        <w:jc w:val="both"/>
        <w:rPr>
          <w:szCs w:val="24"/>
        </w:rPr>
      </w:pPr>
      <w:r w:rsidRPr="00B659C0">
        <w:rPr>
          <w:szCs w:val="24"/>
        </w:rPr>
        <w:t xml:space="preserve">Provides the Total MFP </w:t>
      </w:r>
      <w:r w:rsidR="00A34C06">
        <w:rPr>
          <w:szCs w:val="24"/>
        </w:rPr>
        <w:t xml:space="preserve">State Share allocation for the city/parish school districts </w:t>
      </w:r>
      <w:r w:rsidR="00BA2158">
        <w:rPr>
          <w:szCs w:val="24"/>
        </w:rPr>
        <w:t xml:space="preserve">with Mid-Year Adjustments </w:t>
      </w:r>
    </w:p>
    <w:p w14:paraId="3A5012EA" w14:textId="04B6FA00" w:rsidR="00101505" w:rsidRPr="008C2363" w:rsidRDefault="004F27C1" w:rsidP="000006C6">
      <w:pPr>
        <w:numPr>
          <w:ilvl w:val="0"/>
          <w:numId w:val="9"/>
        </w:numPr>
        <w:ind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Table 2A-1</w:t>
      </w:r>
      <w:r w:rsidR="00BA2158" w:rsidRPr="008C2363">
        <w:rPr>
          <w:b/>
          <w:sz w:val="24"/>
          <w:szCs w:val="24"/>
        </w:rPr>
        <w:t xml:space="preserve"> MFP Transfer Amount - Annual</w:t>
      </w:r>
    </w:p>
    <w:p w14:paraId="2CF25DEC" w14:textId="38B51D65" w:rsidR="00101505" w:rsidRPr="00B659C0" w:rsidRDefault="0029063F" w:rsidP="000006C6">
      <w:pPr>
        <w:numPr>
          <w:ilvl w:val="2"/>
          <w:numId w:val="9"/>
        </w:numPr>
        <w:ind w:right="720"/>
        <w:jc w:val="both"/>
        <w:rPr>
          <w:sz w:val="24"/>
          <w:szCs w:val="24"/>
        </w:rPr>
      </w:pPr>
      <w:r w:rsidRPr="00B659C0">
        <w:rPr>
          <w:sz w:val="24"/>
          <w:szCs w:val="24"/>
        </w:rPr>
        <w:t xml:space="preserve">Provides the annual </w:t>
      </w:r>
      <w:r w:rsidR="00BA2158">
        <w:rPr>
          <w:sz w:val="24"/>
          <w:szCs w:val="24"/>
        </w:rPr>
        <w:t xml:space="preserve">Total </w:t>
      </w:r>
      <w:r w:rsidRPr="00B659C0">
        <w:rPr>
          <w:sz w:val="24"/>
          <w:szCs w:val="24"/>
        </w:rPr>
        <w:t xml:space="preserve">MFP </w:t>
      </w:r>
      <w:r w:rsidR="00BA2158">
        <w:rPr>
          <w:sz w:val="24"/>
          <w:szCs w:val="24"/>
        </w:rPr>
        <w:t xml:space="preserve">State Share </w:t>
      </w:r>
      <w:r w:rsidRPr="00B659C0">
        <w:rPr>
          <w:sz w:val="24"/>
          <w:szCs w:val="24"/>
        </w:rPr>
        <w:t>allocation amount (from Table 2) for the city/parish school systems</w:t>
      </w:r>
      <w:r w:rsidR="00BA2158">
        <w:rPr>
          <w:sz w:val="24"/>
          <w:szCs w:val="24"/>
        </w:rPr>
        <w:t xml:space="preserve"> net of </w:t>
      </w:r>
      <w:r w:rsidRPr="00B659C0">
        <w:rPr>
          <w:sz w:val="24"/>
          <w:szCs w:val="24"/>
        </w:rPr>
        <w:t xml:space="preserve">the local </w:t>
      </w:r>
      <w:r w:rsidR="007E6309" w:rsidRPr="00B659C0">
        <w:rPr>
          <w:sz w:val="24"/>
          <w:szCs w:val="24"/>
        </w:rPr>
        <w:t>revenue representation due</w:t>
      </w:r>
      <w:r w:rsidRPr="00B659C0">
        <w:rPr>
          <w:sz w:val="24"/>
          <w:szCs w:val="24"/>
        </w:rPr>
        <w:t xml:space="preserve"> to the </w:t>
      </w:r>
      <w:r w:rsidR="008B40C8">
        <w:rPr>
          <w:sz w:val="24"/>
          <w:szCs w:val="24"/>
        </w:rPr>
        <w:t>other public schools (</w:t>
      </w:r>
      <w:r w:rsidR="004F27C1" w:rsidRPr="00B659C0">
        <w:rPr>
          <w:sz w:val="24"/>
          <w:szCs w:val="24"/>
        </w:rPr>
        <w:t>the Office of Juvenile Justice (OJJ</w:t>
      </w:r>
      <w:r w:rsidR="004F27C1">
        <w:rPr>
          <w:sz w:val="24"/>
          <w:szCs w:val="24"/>
        </w:rPr>
        <w:t>),</w:t>
      </w:r>
      <w:r w:rsidR="004F27C1" w:rsidRPr="00BA2158">
        <w:rPr>
          <w:sz w:val="24"/>
          <w:szCs w:val="24"/>
        </w:rPr>
        <w:t xml:space="preserve"> </w:t>
      </w:r>
      <w:r w:rsidRPr="00BA2158">
        <w:rPr>
          <w:sz w:val="24"/>
          <w:szCs w:val="24"/>
        </w:rPr>
        <w:t>Recovery School District</w:t>
      </w:r>
      <w:r w:rsidR="004F27C1">
        <w:rPr>
          <w:sz w:val="24"/>
          <w:szCs w:val="24"/>
        </w:rPr>
        <w:t>/ Type 5 Charter Schools</w:t>
      </w:r>
      <w:r w:rsidRPr="00BA2158">
        <w:rPr>
          <w:sz w:val="24"/>
          <w:szCs w:val="24"/>
        </w:rPr>
        <w:t>,</w:t>
      </w:r>
      <w:r w:rsidR="004F27C1">
        <w:rPr>
          <w:sz w:val="24"/>
          <w:szCs w:val="24"/>
        </w:rPr>
        <w:t xml:space="preserve"> and</w:t>
      </w:r>
      <w:r w:rsidRPr="00BA2158">
        <w:rPr>
          <w:sz w:val="24"/>
          <w:szCs w:val="24"/>
        </w:rPr>
        <w:t xml:space="preserve"> </w:t>
      </w:r>
      <w:r w:rsidR="00DD4ADF" w:rsidRPr="00BA2158">
        <w:rPr>
          <w:sz w:val="24"/>
          <w:szCs w:val="24"/>
        </w:rPr>
        <w:t>New</w:t>
      </w:r>
      <w:r w:rsidR="00DD4ADF">
        <w:rPr>
          <w:sz w:val="24"/>
          <w:szCs w:val="24"/>
        </w:rPr>
        <w:t xml:space="preserve"> </w:t>
      </w:r>
      <w:r w:rsidRPr="00B659C0">
        <w:rPr>
          <w:sz w:val="24"/>
          <w:szCs w:val="24"/>
        </w:rPr>
        <w:t>Type 2 Charter Schools</w:t>
      </w:r>
      <w:r w:rsidR="008B40C8">
        <w:rPr>
          <w:sz w:val="24"/>
          <w:szCs w:val="24"/>
        </w:rPr>
        <w:t>)</w:t>
      </w:r>
      <w:r w:rsidRPr="00B659C0">
        <w:rPr>
          <w:sz w:val="24"/>
          <w:szCs w:val="24"/>
        </w:rPr>
        <w:t xml:space="preserve"> </w:t>
      </w:r>
    </w:p>
    <w:p w14:paraId="6909E213" w14:textId="289946DB" w:rsidR="007148F8" w:rsidRPr="008C2363" w:rsidRDefault="007148F8" w:rsidP="000006C6">
      <w:pPr>
        <w:numPr>
          <w:ilvl w:val="0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2A-</w:t>
      </w:r>
      <w:r w:rsidR="00101505" w:rsidRPr="008C2363">
        <w:rPr>
          <w:b/>
          <w:sz w:val="24"/>
          <w:szCs w:val="24"/>
        </w:rPr>
        <w:t>2</w:t>
      </w:r>
      <w:r w:rsidR="00BA444D">
        <w:rPr>
          <w:b/>
          <w:sz w:val="24"/>
          <w:szCs w:val="24"/>
        </w:rPr>
        <w:t xml:space="preserve"> MFP Transfer Amount </w:t>
      </w:r>
      <w:r w:rsidR="004F27C1">
        <w:rPr>
          <w:b/>
          <w:sz w:val="24"/>
          <w:szCs w:val="24"/>
        </w:rPr>
        <w:t>Monthly Basis</w:t>
      </w:r>
    </w:p>
    <w:p w14:paraId="3B32EDB6" w14:textId="0DCBDAAD" w:rsidR="007148F8" w:rsidRPr="00B659C0" w:rsidRDefault="0029063F" w:rsidP="000006C6">
      <w:pPr>
        <w:numPr>
          <w:ilvl w:val="2"/>
          <w:numId w:val="9"/>
        </w:numPr>
        <w:ind w:right="720"/>
        <w:jc w:val="both"/>
        <w:rPr>
          <w:sz w:val="24"/>
          <w:szCs w:val="24"/>
        </w:rPr>
      </w:pPr>
      <w:r w:rsidRPr="00B659C0">
        <w:rPr>
          <w:sz w:val="24"/>
          <w:szCs w:val="24"/>
        </w:rPr>
        <w:t xml:space="preserve">Provides the </w:t>
      </w:r>
      <w:r w:rsidRPr="008B40C8">
        <w:rPr>
          <w:sz w:val="24"/>
          <w:szCs w:val="24"/>
        </w:rPr>
        <w:t xml:space="preserve">monthly </w:t>
      </w:r>
      <w:r w:rsidR="008B40C8" w:rsidRPr="008B40C8">
        <w:rPr>
          <w:sz w:val="24"/>
          <w:szCs w:val="24"/>
        </w:rPr>
        <w:t xml:space="preserve">Total </w:t>
      </w:r>
      <w:r w:rsidRPr="008B40C8">
        <w:rPr>
          <w:sz w:val="24"/>
          <w:szCs w:val="24"/>
        </w:rPr>
        <w:t>MFP allocation amount (from Table 2)</w:t>
      </w:r>
      <w:r w:rsidRPr="00B659C0">
        <w:rPr>
          <w:sz w:val="24"/>
          <w:szCs w:val="24"/>
        </w:rPr>
        <w:t xml:space="preserve"> for the city/parish school systems minus the local </w:t>
      </w:r>
      <w:r w:rsidR="007E6309" w:rsidRPr="00B659C0">
        <w:rPr>
          <w:sz w:val="24"/>
          <w:szCs w:val="24"/>
        </w:rPr>
        <w:t>revenue representation due</w:t>
      </w:r>
      <w:r w:rsidR="004F27C1">
        <w:rPr>
          <w:sz w:val="24"/>
          <w:szCs w:val="24"/>
        </w:rPr>
        <w:t xml:space="preserve"> monthly</w:t>
      </w:r>
      <w:r w:rsidRPr="00B659C0">
        <w:rPr>
          <w:sz w:val="24"/>
          <w:szCs w:val="24"/>
        </w:rPr>
        <w:t xml:space="preserve"> to the </w:t>
      </w:r>
      <w:r w:rsidR="008B40C8">
        <w:rPr>
          <w:sz w:val="24"/>
          <w:szCs w:val="24"/>
        </w:rPr>
        <w:t xml:space="preserve">other public schools </w:t>
      </w:r>
    </w:p>
    <w:p w14:paraId="0FB184F9" w14:textId="70E590D9" w:rsidR="008C2363" w:rsidRDefault="007E6309" w:rsidP="000006C6">
      <w:pPr>
        <w:numPr>
          <w:ilvl w:val="0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 xml:space="preserve">Table 4 </w:t>
      </w:r>
      <w:r w:rsidR="008C2363" w:rsidRPr="008C2363">
        <w:rPr>
          <w:b/>
          <w:sz w:val="24"/>
          <w:szCs w:val="24"/>
        </w:rPr>
        <w:t xml:space="preserve">- </w:t>
      </w:r>
      <w:r w:rsidRPr="008C2363">
        <w:rPr>
          <w:b/>
          <w:sz w:val="24"/>
          <w:szCs w:val="24"/>
        </w:rPr>
        <w:t>Level 4 Supplementary Allocations</w:t>
      </w:r>
    </w:p>
    <w:p w14:paraId="31F2BA10" w14:textId="59220C62" w:rsidR="005F6C79" w:rsidRPr="008C2363" w:rsidRDefault="005F6C79" w:rsidP="005F6C79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Provides the final Career Development Fund allocation as a reconciliation, their final payment will be processed on March 28, 2019</w:t>
      </w:r>
    </w:p>
    <w:p w14:paraId="2BD62DCB" w14:textId="284705DF" w:rsidR="007E6309" w:rsidRPr="008C2363" w:rsidRDefault="00C90DA6" w:rsidP="008C2363">
      <w:pPr>
        <w:ind w:left="1440" w:right="720"/>
        <w:jc w:val="both"/>
        <w:rPr>
          <w:sz w:val="24"/>
          <w:szCs w:val="24"/>
        </w:rPr>
      </w:pPr>
      <w:r w:rsidRPr="008C2363">
        <w:rPr>
          <w:sz w:val="24"/>
          <w:szCs w:val="24"/>
        </w:rPr>
        <w:t xml:space="preserve">  </w:t>
      </w:r>
    </w:p>
    <w:p w14:paraId="52A793F2" w14:textId="523A0683" w:rsidR="005E1212" w:rsidRPr="00C90DA6" w:rsidRDefault="005E1212" w:rsidP="000006C6">
      <w:pPr>
        <w:numPr>
          <w:ilvl w:val="0"/>
          <w:numId w:val="9"/>
        </w:numPr>
        <w:ind w:right="720"/>
        <w:jc w:val="both"/>
        <w:rPr>
          <w:sz w:val="24"/>
          <w:szCs w:val="24"/>
        </w:rPr>
      </w:pPr>
      <w:r w:rsidRPr="00C90DA6">
        <w:rPr>
          <w:sz w:val="24"/>
          <w:szCs w:val="24"/>
        </w:rPr>
        <w:t>The following tables are provided</w:t>
      </w:r>
      <w:r w:rsidR="00BA444D">
        <w:rPr>
          <w:sz w:val="24"/>
          <w:szCs w:val="24"/>
        </w:rPr>
        <w:t>,</w:t>
      </w:r>
      <w:r w:rsidRPr="00C90DA6">
        <w:rPr>
          <w:sz w:val="24"/>
          <w:szCs w:val="24"/>
        </w:rPr>
        <w:t xml:space="preserve"> detailing the revised MFP allocations inclusive of the 201</w:t>
      </w:r>
      <w:r w:rsidR="004F27C1">
        <w:rPr>
          <w:sz w:val="24"/>
          <w:szCs w:val="24"/>
        </w:rPr>
        <w:t>8</w:t>
      </w:r>
      <w:r w:rsidRPr="00C90DA6">
        <w:rPr>
          <w:sz w:val="24"/>
          <w:szCs w:val="24"/>
        </w:rPr>
        <w:t>-1</w:t>
      </w:r>
      <w:r w:rsidR="004F27C1">
        <w:rPr>
          <w:sz w:val="24"/>
          <w:szCs w:val="24"/>
        </w:rPr>
        <w:t>9</w:t>
      </w:r>
      <w:r w:rsidRPr="00C90DA6">
        <w:rPr>
          <w:sz w:val="24"/>
          <w:szCs w:val="24"/>
        </w:rPr>
        <w:t xml:space="preserve"> Mid-Year Adjustments:</w:t>
      </w:r>
    </w:p>
    <w:p w14:paraId="01E38488" w14:textId="71A366D4" w:rsidR="007148F8" w:rsidRPr="008C2363" w:rsidRDefault="005E1212" w:rsidP="005E1212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5A1 - LSU and Southern Lab School Allocation</w:t>
      </w:r>
      <w:r w:rsidR="004F27C1">
        <w:rPr>
          <w:b/>
          <w:sz w:val="24"/>
          <w:szCs w:val="24"/>
        </w:rPr>
        <w:t>s</w:t>
      </w:r>
      <w:r w:rsidRPr="008C2363">
        <w:rPr>
          <w:b/>
          <w:sz w:val="24"/>
          <w:szCs w:val="24"/>
        </w:rPr>
        <w:t xml:space="preserve"> </w:t>
      </w:r>
    </w:p>
    <w:p w14:paraId="50A607BD" w14:textId="3AFC70DE" w:rsidR="007E6309" w:rsidRPr="008C2363" w:rsidRDefault="007E6309" w:rsidP="005E1212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5A3 – Office of Juvenile Justice (OJJ)</w:t>
      </w:r>
      <w:r w:rsidR="005E1212" w:rsidRPr="008C2363">
        <w:rPr>
          <w:b/>
          <w:sz w:val="24"/>
          <w:szCs w:val="24"/>
        </w:rPr>
        <w:t xml:space="preserve"> Allocation</w:t>
      </w:r>
      <w:r w:rsidR="004F27C1">
        <w:rPr>
          <w:b/>
          <w:sz w:val="24"/>
          <w:szCs w:val="24"/>
        </w:rPr>
        <w:t>s</w:t>
      </w:r>
    </w:p>
    <w:p w14:paraId="0C83C1C5" w14:textId="4394CB88" w:rsidR="007E6309" w:rsidRPr="008C2363" w:rsidRDefault="007E6309" w:rsidP="005E1212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 xml:space="preserve">Table 5A4 – New Orleans Center for Creative Arts </w:t>
      </w:r>
      <w:r w:rsidR="005E1212" w:rsidRPr="008C2363">
        <w:rPr>
          <w:b/>
          <w:sz w:val="24"/>
          <w:szCs w:val="24"/>
        </w:rPr>
        <w:t>Allocation</w:t>
      </w:r>
      <w:r w:rsidRPr="008C2363">
        <w:rPr>
          <w:b/>
          <w:sz w:val="24"/>
          <w:szCs w:val="24"/>
        </w:rPr>
        <w:t xml:space="preserve"> </w:t>
      </w:r>
    </w:p>
    <w:p w14:paraId="35AD4975" w14:textId="62F92767" w:rsidR="008D04EC" w:rsidRPr="008C2363" w:rsidRDefault="007E6309" w:rsidP="005E1212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 xml:space="preserve">Table 5A5 - </w:t>
      </w:r>
      <w:r w:rsidR="008D04EC" w:rsidRPr="008C2363">
        <w:rPr>
          <w:b/>
          <w:sz w:val="24"/>
          <w:szCs w:val="24"/>
        </w:rPr>
        <w:t>L</w:t>
      </w:r>
      <w:r w:rsidR="004F27C1">
        <w:rPr>
          <w:b/>
          <w:sz w:val="24"/>
          <w:szCs w:val="24"/>
        </w:rPr>
        <w:t>ouisiana</w:t>
      </w:r>
      <w:r w:rsidR="008D04EC" w:rsidRPr="008C2363">
        <w:rPr>
          <w:b/>
          <w:sz w:val="24"/>
          <w:szCs w:val="24"/>
        </w:rPr>
        <w:t xml:space="preserve"> School for Math, Science and the Arts</w:t>
      </w:r>
      <w:r w:rsidR="004F27C1">
        <w:rPr>
          <w:b/>
          <w:sz w:val="24"/>
          <w:szCs w:val="24"/>
        </w:rPr>
        <w:t xml:space="preserve"> </w:t>
      </w:r>
      <w:r w:rsidR="008D04EC" w:rsidRPr="008C2363">
        <w:rPr>
          <w:b/>
          <w:sz w:val="24"/>
          <w:szCs w:val="24"/>
        </w:rPr>
        <w:t xml:space="preserve"> </w:t>
      </w:r>
      <w:r w:rsidR="005E1212" w:rsidRPr="008C2363">
        <w:rPr>
          <w:b/>
          <w:sz w:val="24"/>
          <w:szCs w:val="24"/>
        </w:rPr>
        <w:t>Allocation</w:t>
      </w:r>
    </w:p>
    <w:p w14:paraId="53E7CB65" w14:textId="3D090FB3" w:rsidR="005E1212" w:rsidRDefault="005E1212" w:rsidP="005E1212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5A6 – T</w:t>
      </w:r>
      <w:r w:rsidR="004F27C1">
        <w:rPr>
          <w:b/>
          <w:sz w:val="24"/>
          <w:szCs w:val="24"/>
        </w:rPr>
        <w:t>hrive Academy of Baton Rouge</w:t>
      </w:r>
      <w:r w:rsidRPr="008C2363">
        <w:rPr>
          <w:b/>
          <w:sz w:val="24"/>
          <w:szCs w:val="24"/>
        </w:rPr>
        <w:t xml:space="preserve"> Allocation</w:t>
      </w:r>
    </w:p>
    <w:p w14:paraId="3C901FDD" w14:textId="77777777" w:rsidR="00BA444D" w:rsidRPr="008C2363" w:rsidRDefault="00BA444D" w:rsidP="00BA444D">
      <w:pPr>
        <w:ind w:left="2160" w:right="720"/>
        <w:jc w:val="both"/>
        <w:rPr>
          <w:b/>
          <w:sz w:val="24"/>
          <w:szCs w:val="24"/>
        </w:rPr>
      </w:pPr>
    </w:p>
    <w:p w14:paraId="7E72BCE0" w14:textId="6B7547E8" w:rsidR="005E1212" w:rsidRDefault="005E1212" w:rsidP="005E1212">
      <w:pPr>
        <w:numPr>
          <w:ilvl w:val="0"/>
          <w:numId w:val="9"/>
        </w:numPr>
        <w:ind w:right="720"/>
        <w:jc w:val="both"/>
        <w:rPr>
          <w:sz w:val="24"/>
          <w:szCs w:val="24"/>
        </w:rPr>
      </w:pPr>
      <w:r w:rsidRPr="00C90DA6">
        <w:rPr>
          <w:sz w:val="24"/>
          <w:szCs w:val="24"/>
        </w:rPr>
        <w:t>The following tables are provided</w:t>
      </w:r>
      <w:r w:rsidR="00BA444D">
        <w:rPr>
          <w:sz w:val="24"/>
          <w:szCs w:val="24"/>
        </w:rPr>
        <w:t>,</w:t>
      </w:r>
      <w:r w:rsidRPr="00C90DA6">
        <w:rPr>
          <w:sz w:val="24"/>
          <w:szCs w:val="24"/>
        </w:rPr>
        <w:t xml:space="preserve"> detailing the revised MFP allocations inclusive of the 201</w:t>
      </w:r>
      <w:r w:rsidR="004F27C1">
        <w:rPr>
          <w:sz w:val="24"/>
          <w:szCs w:val="24"/>
        </w:rPr>
        <w:t>8</w:t>
      </w:r>
      <w:r w:rsidRPr="00C90DA6">
        <w:rPr>
          <w:sz w:val="24"/>
          <w:szCs w:val="24"/>
        </w:rPr>
        <w:t>-1</w:t>
      </w:r>
      <w:r w:rsidR="004F27C1">
        <w:rPr>
          <w:sz w:val="24"/>
          <w:szCs w:val="24"/>
        </w:rPr>
        <w:t>9</w:t>
      </w:r>
      <w:r w:rsidRPr="00C90DA6">
        <w:rPr>
          <w:sz w:val="24"/>
          <w:szCs w:val="24"/>
        </w:rPr>
        <w:t xml:space="preserve"> Mid-Year Adjustments and the update from the Initial to the Final Charter Per Pupil:</w:t>
      </w:r>
    </w:p>
    <w:p w14:paraId="0D547CE8" w14:textId="77777777" w:rsidR="00FD119D" w:rsidRPr="00C90DA6" w:rsidRDefault="00FD119D" w:rsidP="00FD119D">
      <w:pPr>
        <w:ind w:left="1440" w:right="720"/>
        <w:jc w:val="both"/>
        <w:rPr>
          <w:sz w:val="24"/>
          <w:szCs w:val="24"/>
        </w:rPr>
      </w:pPr>
    </w:p>
    <w:p w14:paraId="12C4DFC1" w14:textId="1EC91A73" w:rsidR="005E1212" w:rsidRPr="00FD119D" w:rsidRDefault="00FD119D" w:rsidP="00FD119D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>Table 5A2 – Legacy Type 2 Charter School</w:t>
      </w:r>
      <w:r>
        <w:rPr>
          <w:b/>
          <w:sz w:val="24"/>
          <w:szCs w:val="24"/>
        </w:rPr>
        <w:t>’</w:t>
      </w:r>
      <w:r w:rsidRPr="008C2363">
        <w:rPr>
          <w:b/>
          <w:sz w:val="24"/>
          <w:szCs w:val="24"/>
        </w:rPr>
        <w:t>s Allocation</w:t>
      </w:r>
    </w:p>
    <w:p w14:paraId="71C2455E" w14:textId="74B3EDFB" w:rsidR="006214B0" w:rsidRPr="008C2363" w:rsidRDefault="00933494" w:rsidP="0000667D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t xml:space="preserve">Table 5B2 - RSD </w:t>
      </w:r>
      <w:r w:rsidR="004F27C1">
        <w:rPr>
          <w:b/>
          <w:sz w:val="24"/>
          <w:szCs w:val="24"/>
        </w:rPr>
        <w:t>/ Type 5 Charter School</w:t>
      </w:r>
      <w:r w:rsidR="00FD119D">
        <w:rPr>
          <w:b/>
          <w:sz w:val="24"/>
          <w:szCs w:val="24"/>
        </w:rPr>
        <w:t>’s</w:t>
      </w:r>
      <w:r w:rsidR="00FD119D" w:rsidRPr="008C2363">
        <w:rPr>
          <w:b/>
          <w:sz w:val="24"/>
          <w:szCs w:val="24"/>
        </w:rPr>
        <w:t xml:space="preserve"> Allocation</w:t>
      </w:r>
    </w:p>
    <w:p w14:paraId="44EC263A" w14:textId="7EFF872F" w:rsidR="006214B0" w:rsidRPr="008C2363" w:rsidRDefault="000006C6" w:rsidP="0000667D">
      <w:pPr>
        <w:numPr>
          <w:ilvl w:val="2"/>
          <w:numId w:val="9"/>
        </w:numPr>
        <w:ind w:right="720"/>
        <w:jc w:val="both"/>
        <w:rPr>
          <w:b/>
          <w:sz w:val="24"/>
          <w:szCs w:val="24"/>
        </w:rPr>
      </w:pPr>
      <w:r w:rsidRPr="008C2363">
        <w:rPr>
          <w:b/>
          <w:sz w:val="24"/>
          <w:szCs w:val="24"/>
        </w:rPr>
        <w:lastRenderedPageBreak/>
        <w:t>Table 5C1</w:t>
      </w:r>
      <w:r w:rsidR="00933494" w:rsidRPr="008C2363">
        <w:rPr>
          <w:b/>
          <w:sz w:val="24"/>
          <w:szCs w:val="24"/>
        </w:rPr>
        <w:t>- New Type 2 Charter School</w:t>
      </w:r>
      <w:r w:rsidR="00FD119D">
        <w:rPr>
          <w:b/>
          <w:sz w:val="24"/>
          <w:szCs w:val="24"/>
        </w:rPr>
        <w:t>’</w:t>
      </w:r>
      <w:r w:rsidR="00933494" w:rsidRPr="008C2363">
        <w:rPr>
          <w:b/>
          <w:sz w:val="24"/>
          <w:szCs w:val="24"/>
        </w:rPr>
        <w:t>s</w:t>
      </w:r>
      <w:r w:rsidR="00FD119D">
        <w:rPr>
          <w:b/>
          <w:sz w:val="24"/>
          <w:szCs w:val="24"/>
        </w:rPr>
        <w:t xml:space="preserve"> Allocation</w:t>
      </w:r>
    </w:p>
    <w:p w14:paraId="32835B4F" w14:textId="77777777" w:rsidR="007148F8" w:rsidRPr="00B659C0" w:rsidRDefault="007148F8" w:rsidP="000006C6">
      <w:pPr>
        <w:ind w:right="720"/>
        <w:jc w:val="both"/>
        <w:rPr>
          <w:sz w:val="24"/>
          <w:szCs w:val="24"/>
        </w:rPr>
      </w:pPr>
    </w:p>
    <w:p w14:paraId="7452B02D" w14:textId="75DB6532" w:rsidR="00F00B62" w:rsidRPr="00B659C0" w:rsidRDefault="00F00B62" w:rsidP="000006C6">
      <w:pPr>
        <w:ind w:left="-180" w:right="720"/>
        <w:jc w:val="both"/>
        <w:rPr>
          <w:sz w:val="24"/>
          <w:szCs w:val="24"/>
        </w:rPr>
      </w:pPr>
    </w:p>
    <w:p w14:paraId="233D9D52" w14:textId="77777777" w:rsidR="00165506" w:rsidRPr="00B659C0" w:rsidRDefault="00165506" w:rsidP="00165506">
      <w:pPr>
        <w:ind w:left="-180"/>
        <w:jc w:val="both"/>
        <w:rPr>
          <w:sz w:val="24"/>
          <w:szCs w:val="24"/>
        </w:rPr>
      </w:pPr>
      <w:r w:rsidRPr="00B659C0">
        <w:rPr>
          <w:sz w:val="24"/>
          <w:szCs w:val="24"/>
        </w:rPr>
        <w:t xml:space="preserve">If you have any questions regarding this information, </w:t>
      </w:r>
      <w:r w:rsidR="00B45275">
        <w:rPr>
          <w:sz w:val="24"/>
          <w:szCs w:val="24"/>
        </w:rPr>
        <w:t xml:space="preserve">you may email </w:t>
      </w:r>
      <w:hyperlink r:id="rId8" w:history="1">
        <w:r w:rsidR="00B45275" w:rsidRPr="00F87CF3">
          <w:rPr>
            <w:rStyle w:val="Hyperlink"/>
            <w:sz w:val="24"/>
            <w:szCs w:val="24"/>
          </w:rPr>
          <w:t>LDOEMFPHelpdesk@la.gov</w:t>
        </w:r>
      </w:hyperlink>
      <w:r w:rsidR="00B45275">
        <w:rPr>
          <w:sz w:val="24"/>
          <w:szCs w:val="24"/>
        </w:rPr>
        <w:t xml:space="preserve"> or </w:t>
      </w:r>
      <w:r w:rsidRPr="00B659C0">
        <w:rPr>
          <w:sz w:val="24"/>
          <w:szCs w:val="24"/>
        </w:rPr>
        <w:t>call the Department's toll-free number at 1-877-453-2721.</w:t>
      </w:r>
    </w:p>
    <w:p w14:paraId="0DC906B8" w14:textId="77777777" w:rsidR="00165506" w:rsidRPr="00B659C0" w:rsidRDefault="00165506" w:rsidP="00165506">
      <w:pPr>
        <w:pStyle w:val="BodyText"/>
        <w:ind w:left="-180"/>
        <w:jc w:val="both"/>
        <w:rPr>
          <w:szCs w:val="24"/>
        </w:rPr>
      </w:pPr>
    </w:p>
    <w:p w14:paraId="74136F99" w14:textId="1335668B" w:rsidR="00165506" w:rsidRPr="00B659C0" w:rsidRDefault="00821D9C" w:rsidP="00165506">
      <w:pPr>
        <w:pStyle w:val="BodyText"/>
        <w:ind w:left="-180"/>
        <w:jc w:val="both"/>
        <w:rPr>
          <w:szCs w:val="24"/>
        </w:rPr>
      </w:pPr>
      <w:r w:rsidRPr="00B659C0">
        <w:rPr>
          <w:szCs w:val="24"/>
        </w:rPr>
        <w:t>JW/BS</w:t>
      </w:r>
    </w:p>
    <w:p w14:paraId="28AD279C" w14:textId="77777777" w:rsidR="00165506" w:rsidRPr="00B659C0" w:rsidRDefault="00165506" w:rsidP="008C6004">
      <w:pPr>
        <w:pStyle w:val="BodyText"/>
        <w:tabs>
          <w:tab w:val="left" w:pos="3450"/>
        </w:tabs>
        <w:ind w:left="-180"/>
        <w:jc w:val="both"/>
        <w:rPr>
          <w:szCs w:val="24"/>
        </w:rPr>
      </w:pPr>
    </w:p>
    <w:p w14:paraId="15D55C39" w14:textId="77777777" w:rsidR="00165506" w:rsidRPr="00B659C0" w:rsidRDefault="00165506" w:rsidP="00165506">
      <w:pPr>
        <w:pStyle w:val="BodyText"/>
        <w:jc w:val="both"/>
        <w:rPr>
          <w:szCs w:val="24"/>
        </w:rPr>
      </w:pPr>
    </w:p>
    <w:p w14:paraId="5675F5CF" w14:textId="77777777" w:rsidR="007410C9" w:rsidRPr="007410C9" w:rsidRDefault="00165506" w:rsidP="007410C9">
      <w:pPr>
        <w:pStyle w:val="BodyText"/>
        <w:jc w:val="both"/>
        <w:rPr>
          <w:rFonts w:asciiTheme="minorHAnsi" w:hAnsiTheme="minorHAnsi" w:cs="Arial"/>
          <w:szCs w:val="24"/>
        </w:rPr>
      </w:pPr>
      <w:proofErr w:type="gramStart"/>
      <w:r w:rsidRPr="00B659C0">
        <w:rPr>
          <w:color w:val="000000"/>
          <w:szCs w:val="24"/>
        </w:rPr>
        <w:t>c</w:t>
      </w:r>
      <w:proofErr w:type="gramEnd"/>
      <w:r w:rsidRPr="00B659C0">
        <w:rPr>
          <w:color w:val="000000"/>
          <w:szCs w:val="24"/>
        </w:rPr>
        <w:t>:</w:t>
      </w:r>
      <w:r w:rsidRPr="00B659C0">
        <w:rPr>
          <w:color w:val="000000"/>
          <w:szCs w:val="24"/>
        </w:rPr>
        <w:tab/>
      </w:r>
      <w:r w:rsidR="007410C9" w:rsidRPr="007410C9">
        <w:rPr>
          <w:rFonts w:asciiTheme="minorHAnsi" w:hAnsiTheme="minorHAnsi" w:cs="Arial"/>
          <w:szCs w:val="24"/>
        </w:rPr>
        <w:t xml:space="preserve">Angela </w:t>
      </w:r>
      <w:proofErr w:type="spellStart"/>
      <w:r w:rsidR="007410C9" w:rsidRPr="007410C9">
        <w:rPr>
          <w:rFonts w:asciiTheme="minorHAnsi" w:hAnsiTheme="minorHAnsi" w:cs="Arial"/>
          <w:szCs w:val="24"/>
        </w:rPr>
        <w:t>Foti</w:t>
      </w:r>
      <w:proofErr w:type="spellEnd"/>
      <w:r w:rsidR="007410C9" w:rsidRPr="007410C9">
        <w:rPr>
          <w:rFonts w:asciiTheme="minorHAnsi" w:hAnsiTheme="minorHAnsi" w:cs="Arial"/>
          <w:szCs w:val="24"/>
        </w:rPr>
        <w:t>, Head of Accounting, LSU Lab School</w:t>
      </w:r>
    </w:p>
    <w:p w14:paraId="0663DBEC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Cary Clark Hollins, Comptroller’s Office, SU</w:t>
      </w:r>
    </w:p>
    <w:p w14:paraId="3FF8A3E2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Chad </w:t>
      </w:r>
      <w:proofErr w:type="spellStart"/>
      <w:r w:rsidRPr="007410C9">
        <w:rPr>
          <w:rFonts w:asciiTheme="minorHAnsi" w:hAnsiTheme="minorHAnsi" w:cs="Arial"/>
          <w:szCs w:val="24"/>
        </w:rPr>
        <w:t>Gothreaux</w:t>
      </w:r>
      <w:proofErr w:type="spellEnd"/>
      <w:r w:rsidRPr="007410C9">
        <w:rPr>
          <w:rFonts w:asciiTheme="minorHAnsi" w:hAnsiTheme="minorHAnsi" w:cs="Arial"/>
          <w:szCs w:val="24"/>
        </w:rPr>
        <w:t>, Assistant Dean of College of Human Science and Education, LSU</w:t>
      </w:r>
    </w:p>
    <w:p w14:paraId="40B3E2F4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Clark </w:t>
      </w:r>
      <w:proofErr w:type="spellStart"/>
      <w:r w:rsidRPr="007410C9">
        <w:rPr>
          <w:rFonts w:asciiTheme="minorHAnsi" w:hAnsiTheme="minorHAnsi" w:cs="Arial"/>
          <w:szCs w:val="24"/>
        </w:rPr>
        <w:t>Gradney</w:t>
      </w:r>
      <w:proofErr w:type="spellEnd"/>
      <w:r w:rsidRPr="007410C9">
        <w:rPr>
          <w:rFonts w:asciiTheme="minorHAnsi" w:hAnsiTheme="minorHAnsi" w:cs="Arial"/>
          <w:szCs w:val="24"/>
        </w:rPr>
        <w:t>, Senior Budget Analyst, House Fiscal Division</w:t>
      </w:r>
    </w:p>
    <w:p w14:paraId="501679EA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Damon Andrew, Dean of College of Human Science and Education, LSU</w:t>
      </w:r>
    </w:p>
    <w:p w14:paraId="094FE698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Dr. </w:t>
      </w:r>
      <w:proofErr w:type="spellStart"/>
      <w:r w:rsidRPr="007410C9">
        <w:rPr>
          <w:rFonts w:asciiTheme="minorHAnsi" w:hAnsiTheme="minorHAnsi" w:cs="Arial"/>
          <w:szCs w:val="24"/>
        </w:rPr>
        <w:t>Averil</w:t>
      </w:r>
      <w:proofErr w:type="spellEnd"/>
      <w:r w:rsidRPr="007410C9">
        <w:rPr>
          <w:rFonts w:asciiTheme="minorHAnsi" w:hAnsiTheme="minorHAnsi" w:cs="Arial"/>
          <w:szCs w:val="24"/>
        </w:rPr>
        <w:t xml:space="preserve"> Sanders, Director, SU Lab School</w:t>
      </w:r>
    </w:p>
    <w:p w14:paraId="594E0DDD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Dr. Wade Smith, Superintendent, LSU Lab School</w:t>
      </w:r>
    </w:p>
    <w:p w14:paraId="2276BD6A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Elizabeth “Beth” </w:t>
      </w:r>
      <w:proofErr w:type="spellStart"/>
      <w:r w:rsidRPr="007410C9">
        <w:rPr>
          <w:rFonts w:asciiTheme="minorHAnsi" w:hAnsiTheme="minorHAnsi" w:cs="Arial"/>
          <w:szCs w:val="24"/>
        </w:rPr>
        <w:t>Scioneaux</w:t>
      </w:r>
      <w:proofErr w:type="spellEnd"/>
      <w:r w:rsidRPr="007410C9">
        <w:rPr>
          <w:rFonts w:asciiTheme="minorHAnsi" w:hAnsiTheme="minorHAnsi" w:cs="Arial"/>
          <w:szCs w:val="24"/>
        </w:rPr>
        <w:t>, Deputy Superintendent, Education Finance and Policy, LDOE</w:t>
      </w:r>
    </w:p>
    <w:p w14:paraId="404D5516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Glenn Holt, Deputy Assistant Secretary, OJJ</w:t>
      </w:r>
    </w:p>
    <w:p w14:paraId="71C61511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Jodi </w:t>
      </w:r>
      <w:proofErr w:type="spellStart"/>
      <w:r w:rsidRPr="007410C9">
        <w:rPr>
          <w:rFonts w:asciiTheme="minorHAnsi" w:hAnsiTheme="minorHAnsi" w:cs="Arial"/>
          <w:szCs w:val="24"/>
        </w:rPr>
        <w:t>Mauroner</w:t>
      </w:r>
      <w:proofErr w:type="spellEnd"/>
      <w:r w:rsidRPr="007410C9">
        <w:rPr>
          <w:rFonts w:asciiTheme="minorHAnsi" w:hAnsiTheme="minorHAnsi" w:cs="Arial"/>
          <w:szCs w:val="24"/>
        </w:rPr>
        <w:t>, Education Section Director, Legislative Fiscal Office Staff</w:t>
      </w:r>
    </w:p>
    <w:p w14:paraId="5723127A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John Burch, State Budget Manager, Office of Planning and Budget</w:t>
      </w:r>
    </w:p>
    <w:p w14:paraId="7788C256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Kim Mims, Director of Education, OJJ</w:t>
      </w:r>
    </w:p>
    <w:p w14:paraId="54944C49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Kimberly Williams, Director, SU Lab School</w:t>
      </w:r>
    </w:p>
    <w:p w14:paraId="583F6DDA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proofErr w:type="spellStart"/>
      <w:r w:rsidRPr="007410C9">
        <w:rPr>
          <w:rFonts w:asciiTheme="minorHAnsi" w:hAnsiTheme="minorHAnsi" w:cs="Arial"/>
          <w:szCs w:val="24"/>
        </w:rPr>
        <w:t>Leslye</w:t>
      </w:r>
      <w:proofErr w:type="spellEnd"/>
      <w:r w:rsidRPr="007410C9">
        <w:rPr>
          <w:rFonts w:asciiTheme="minorHAnsi" w:hAnsiTheme="minorHAnsi" w:cs="Arial"/>
          <w:szCs w:val="24"/>
        </w:rPr>
        <w:t xml:space="preserve"> Milano, Office of Planning and Budget</w:t>
      </w:r>
    </w:p>
    <w:p w14:paraId="14661C2A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Linda Spain, Board President, THRIVE </w:t>
      </w:r>
    </w:p>
    <w:p w14:paraId="2C53342D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Local School System Business Managers/Directors of Finance</w:t>
      </w:r>
    </w:p>
    <w:p w14:paraId="0F056FAD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Pamela Jones, Budget Office, SU</w:t>
      </w:r>
    </w:p>
    <w:p w14:paraId="5E9A04B5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Sean Hamilton, Assistant Secretary, OJJ</w:t>
      </w:r>
    </w:p>
    <w:p w14:paraId="55B36AD2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Shan N. Davis, Executive Director, SBESE</w:t>
      </w:r>
    </w:p>
    <w:p w14:paraId="5F15D6AD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proofErr w:type="spellStart"/>
      <w:r w:rsidRPr="007410C9">
        <w:rPr>
          <w:rFonts w:asciiTheme="minorHAnsi" w:hAnsiTheme="minorHAnsi" w:cs="Arial"/>
          <w:szCs w:val="24"/>
        </w:rPr>
        <w:t>Ternisa</w:t>
      </w:r>
      <w:proofErr w:type="spellEnd"/>
      <w:r w:rsidRPr="007410C9">
        <w:rPr>
          <w:rFonts w:asciiTheme="minorHAnsi" w:hAnsiTheme="minorHAnsi" w:cs="Arial"/>
          <w:szCs w:val="24"/>
        </w:rPr>
        <w:t xml:space="preserve"> Hutchinson, State Deputy Director, Office of Planning and Budget</w:t>
      </w:r>
    </w:p>
    <w:p w14:paraId="63D98343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Tim Mathis, Budget Analyst, House Fiscal Division</w:t>
      </w:r>
    </w:p>
    <w:p w14:paraId="2A8D8811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>Tommy Smith, Associate Vice President of Budget and Planning, LSU</w:t>
      </w:r>
    </w:p>
    <w:p w14:paraId="12A9CF24" w14:textId="77777777" w:rsidR="007410C9" w:rsidRPr="007410C9" w:rsidRDefault="007410C9" w:rsidP="007410C9">
      <w:pPr>
        <w:pStyle w:val="BodyText"/>
        <w:ind w:firstLine="720"/>
        <w:jc w:val="both"/>
        <w:rPr>
          <w:rFonts w:asciiTheme="minorHAnsi" w:hAnsiTheme="minorHAnsi" w:cs="Arial"/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Type </w:t>
      </w:r>
      <w:proofErr w:type="gramStart"/>
      <w:r w:rsidRPr="007410C9">
        <w:rPr>
          <w:rFonts w:asciiTheme="minorHAnsi" w:hAnsiTheme="minorHAnsi" w:cs="Arial"/>
          <w:szCs w:val="24"/>
        </w:rPr>
        <w:t>2</w:t>
      </w:r>
      <w:proofErr w:type="gramEnd"/>
      <w:r w:rsidRPr="007410C9">
        <w:rPr>
          <w:rFonts w:asciiTheme="minorHAnsi" w:hAnsiTheme="minorHAnsi" w:cs="Arial"/>
          <w:szCs w:val="24"/>
        </w:rPr>
        <w:t xml:space="preserve"> Charter School Business Managers</w:t>
      </w:r>
    </w:p>
    <w:p w14:paraId="21E5D182" w14:textId="177C5F30" w:rsidR="007148F8" w:rsidRPr="00B659C0" w:rsidRDefault="007410C9" w:rsidP="007410C9">
      <w:pPr>
        <w:pStyle w:val="BodyText"/>
        <w:ind w:firstLine="720"/>
        <w:jc w:val="both"/>
        <w:rPr>
          <w:szCs w:val="24"/>
        </w:rPr>
      </w:pPr>
      <w:r w:rsidRPr="007410C9">
        <w:rPr>
          <w:rFonts w:asciiTheme="minorHAnsi" w:hAnsiTheme="minorHAnsi" w:cs="Arial"/>
          <w:szCs w:val="24"/>
        </w:rPr>
        <w:t xml:space="preserve">Type </w:t>
      </w:r>
      <w:proofErr w:type="gramStart"/>
      <w:r w:rsidRPr="007410C9">
        <w:rPr>
          <w:rFonts w:asciiTheme="minorHAnsi" w:hAnsiTheme="minorHAnsi" w:cs="Arial"/>
          <w:szCs w:val="24"/>
        </w:rPr>
        <w:t>5</w:t>
      </w:r>
      <w:proofErr w:type="gramEnd"/>
      <w:r w:rsidRPr="007410C9">
        <w:rPr>
          <w:rFonts w:asciiTheme="minorHAnsi" w:hAnsiTheme="minorHAnsi" w:cs="Arial"/>
          <w:szCs w:val="24"/>
        </w:rPr>
        <w:t xml:space="preserve"> Charter School Business Managers</w:t>
      </w:r>
      <w:r w:rsidR="007148F8" w:rsidRPr="00B659C0">
        <w:rPr>
          <w:snapToGrid w:val="0"/>
          <w:szCs w:val="24"/>
        </w:rPr>
        <w:tab/>
      </w:r>
    </w:p>
    <w:p w14:paraId="08A33B53" w14:textId="77777777" w:rsidR="007148F8" w:rsidRPr="00B659C0" w:rsidRDefault="007148F8" w:rsidP="007148F8">
      <w:pPr>
        <w:pStyle w:val="BodyText"/>
        <w:rPr>
          <w:szCs w:val="24"/>
        </w:rPr>
      </w:pPr>
    </w:p>
    <w:p w14:paraId="7927A37C" w14:textId="77777777" w:rsidR="007148F8" w:rsidRPr="00B659C0" w:rsidRDefault="007148F8" w:rsidP="001B2282">
      <w:pPr>
        <w:pStyle w:val="BodyText"/>
        <w:ind w:firstLine="720"/>
        <w:rPr>
          <w:szCs w:val="24"/>
        </w:rPr>
      </w:pPr>
    </w:p>
    <w:sectPr w:rsidR="007148F8" w:rsidRPr="00B659C0" w:rsidSect="005B452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20" w:right="1440" w:bottom="1440" w:left="144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82B9C" w14:textId="77777777" w:rsidR="00A85EEC" w:rsidRDefault="00A85EEC">
      <w:r>
        <w:separator/>
      </w:r>
    </w:p>
  </w:endnote>
  <w:endnote w:type="continuationSeparator" w:id="0">
    <w:p w14:paraId="3837D454" w14:textId="77777777" w:rsidR="00A85EEC" w:rsidRDefault="00A8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9E94" w14:textId="083FC614" w:rsidR="002B5CDC" w:rsidRDefault="00FD119D" w:rsidP="00834588">
    <w:pPr>
      <w:pStyle w:val="Footer"/>
      <w:tabs>
        <w:tab w:val="clear" w:pos="4320"/>
        <w:tab w:val="clear" w:pos="8640"/>
        <w:tab w:val="center" w:pos="-1080"/>
        <w:tab w:val="left" w:pos="11520"/>
      </w:tabs>
      <w:ind w:left="-1080" w:right="-72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19EABAF" wp14:editId="2B96E110">
          <wp:simplePos x="0" y="0"/>
          <wp:positionH relativeFrom="page">
            <wp:posOffset>0</wp:posOffset>
          </wp:positionH>
          <wp:positionV relativeFrom="bottomMargin">
            <wp:posOffset>-46165</wp:posOffset>
          </wp:positionV>
          <wp:extent cx="7742712" cy="758825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712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1CDE" w14:textId="703575FF" w:rsidR="002B5CDC" w:rsidRDefault="00661DF8" w:rsidP="00834588">
    <w:pPr>
      <w:pStyle w:val="Footer"/>
      <w:tabs>
        <w:tab w:val="clear" w:pos="4320"/>
        <w:tab w:val="clear" w:pos="8640"/>
        <w:tab w:val="center" w:pos="-810"/>
        <w:tab w:val="left" w:pos="11520"/>
      </w:tabs>
      <w:ind w:left="-1080" w:right="-720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DFCADA6" wp14:editId="20F9A4BA">
          <wp:simplePos x="0" y="0"/>
          <wp:positionH relativeFrom="page">
            <wp:posOffset>17780</wp:posOffset>
          </wp:positionH>
          <wp:positionV relativeFrom="page">
            <wp:posOffset>9067355</wp:posOffset>
          </wp:positionV>
          <wp:extent cx="7742712" cy="7588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712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47F7" w14:textId="77777777" w:rsidR="00A85EEC" w:rsidRDefault="00A85EEC">
      <w:r>
        <w:separator/>
      </w:r>
    </w:p>
  </w:footnote>
  <w:footnote w:type="continuationSeparator" w:id="0">
    <w:p w14:paraId="7131AD42" w14:textId="77777777" w:rsidR="00A85EEC" w:rsidRDefault="00A8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7742" w14:textId="77777777" w:rsidR="002B5CDC" w:rsidRDefault="00002AF9">
    <w:pPr>
      <w:pStyle w:val="Header"/>
    </w:pPr>
    <w:r>
      <w:rPr>
        <w:noProof/>
      </w:rPr>
      <w:pict w14:anchorId="35F19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82018" o:spid="_x0000_s2064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LDOE Letterhead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2B1B" w14:textId="77777777" w:rsidR="005B4529" w:rsidRDefault="005B4529">
    <w:pPr>
      <w:pStyle w:val="Header"/>
      <w:rPr>
        <w:rFonts w:ascii="Calibri" w:hAnsi="Calibri"/>
      </w:rPr>
    </w:pPr>
  </w:p>
  <w:p w14:paraId="543952F8" w14:textId="6E7E3D64" w:rsidR="004F7273" w:rsidRPr="004E2581" w:rsidRDefault="004F7273">
    <w:pPr>
      <w:pStyle w:val="Header"/>
      <w:rPr>
        <w:rFonts w:ascii="Calibri" w:hAnsi="Calibri"/>
      </w:rPr>
    </w:pPr>
    <w:r w:rsidRPr="00BA444D">
      <w:rPr>
        <w:rFonts w:ascii="Calibri" w:hAnsi="Calibri"/>
      </w:rPr>
      <w:t xml:space="preserve">Circular </w:t>
    </w:r>
    <w:r w:rsidR="00120761" w:rsidRPr="00BA444D">
      <w:rPr>
        <w:rFonts w:ascii="Calibri" w:hAnsi="Calibri"/>
      </w:rPr>
      <w:t>11</w:t>
    </w:r>
    <w:r w:rsidR="00B659C0" w:rsidRPr="00BA444D">
      <w:rPr>
        <w:rFonts w:ascii="Calibri" w:hAnsi="Calibri"/>
      </w:rPr>
      <w:t>6</w:t>
    </w:r>
    <w:r w:rsidR="00BA444D" w:rsidRPr="00BA444D">
      <w:rPr>
        <w:rFonts w:ascii="Calibri" w:hAnsi="Calibri"/>
      </w:rPr>
      <w:t>2</w:t>
    </w:r>
    <w:r w:rsidR="00120761" w:rsidRPr="00BA444D">
      <w:rPr>
        <w:rFonts w:ascii="Calibri" w:hAnsi="Calibri"/>
      </w:rPr>
      <w:t>-</w:t>
    </w:r>
    <w:r w:rsidR="004F27C1" w:rsidRPr="00BA444D">
      <w:rPr>
        <w:rFonts w:ascii="Calibri" w:hAnsi="Calibri"/>
      </w:rPr>
      <w:t>A</w:t>
    </w:r>
    <w:r w:rsidR="004F27C1" w:rsidRPr="004E2581">
      <w:rPr>
        <w:rFonts w:ascii="Calibri" w:hAnsi="Calibri"/>
      </w:rPr>
      <w:t xml:space="preserve"> (</w:t>
    </w:r>
    <w:r w:rsidR="007148F8" w:rsidRPr="004E2581">
      <w:rPr>
        <w:rFonts w:ascii="Calibri" w:hAnsi="Calibri"/>
      </w:rPr>
      <w:t>March</w:t>
    </w:r>
    <w:r w:rsidR="001D1334" w:rsidRPr="004E2581">
      <w:rPr>
        <w:rFonts w:ascii="Calibri" w:hAnsi="Calibri"/>
      </w:rPr>
      <w:t xml:space="preserve"> 201</w:t>
    </w:r>
    <w:r w:rsidR="000E395E">
      <w:rPr>
        <w:rFonts w:ascii="Calibri" w:hAnsi="Calibri"/>
      </w:rPr>
      <w:t>9</w:t>
    </w:r>
    <w:r w:rsidRPr="004E2581">
      <w:rPr>
        <w:rFonts w:ascii="Calibri" w:hAnsi="Calibri"/>
      </w:rPr>
      <w:t xml:space="preserve"> MFP)</w:t>
    </w:r>
  </w:p>
  <w:p w14:paraId="3630DBB8" w14:textId="1691E4BA" w:rsidR="004F7273" w:rsidRPr="004E2581" w:rsidRDefault="004F7273">
    <w:pPr>
      <w:pStyle w:val="Header"/>
      <w:rPr>
        <w:rFonts w:ascii="Calibri" w:hAnsi="Calibri"/>
      </w:rPr>
    </w:pPr>
    <w:r w:rsidRPr="004E2581">
      <w:rPr>
        <w:rFonts w:ascii="Calibri" w:hAnsi="Calibri"/>
      </w:rPr>
      <w:t xml:space="preserve">Page </w:t>
    </w:r>
    <w:r w:rsidR="007148F8" w:rsidRPr="004E2581">
      <w:rPr>
        <w:rFonts w:ascii="Calibri" w:hAnsi="Calibri"/>
      </w:rPr>
      <w:fldChar w:fldCharType="begin"/>
    </w:r>
    <w:r w:rsidR="007148F8" w:rsidRPr="004E2581">
      <w:rPr>
        <w:rFonts w:ascii="Calibri" w:hAnsi="Calibri"/>
      </w:rPr>
      <w:instrText xml:space="preserve"> PAGE  \* Arabic  \* MERGEFORMAT </w:instrText>
    </w:r>
    <w:r w:rsidR="007148F8" w:rsidRPr="004E2581">
      <w:rPr>
        <w:rFonts w:ascii="Calibri" w:hAnsi="Calibri"/>
      </w:rPr>
      <w:fldChar w:fldCharType="separate"/>
    </w:r>
    <w:r w:rsidR="00002AF9">
      <w:rPr>
        <w:rFonts w:ascii="Calibri" w:hAnsi="Calibri"/>
        <w:noProof/>
      </w:rPr>
      <w:t>2</w:t>
    </w:r>
    <w:r w:rsidR="007148F8" w:rsidRPr="004E2581">
      <w:rPr>
        <w:rFonts w:ascii="Calibri" w:hAnsi="Calibri"/>
      </w:rPr>
      <w:fldChar w:fldCharType="end"/>
    </w:r>
  </w:p>
  <w:p w14:paraId="0B6A03B4" w14:textId="0E017348" w:rsidR="004F7273" w:rsidRPr="00B650CF" w:rsidRDefault="007148F8">
    <w:pPr>
      <w:pStyle w:val="Header"/>
      <w:rPr>
        <w:rFonts w:ascii="Calibri" w:hAnsi="Calibri"/>
      </w:rPr>
    </w:pPr>
    <w:r w:rsidRPr="004E2581">
      <w:rPr>
        <w:rFonts w:ascii="Calibri" w:hAnsi="Calibri"/>
      </w:rPr>
      <w:t xml:space="preserve">March </w:t>
    </w:r>
    <w:r w:rsidR="000E395E">
      <w:rPr>
        <w:rFonts w:ascii="Calibri" w:hAnsi="Calibri"/>
      </w:rPr>
      <w:t>1</w:t>
    </w:r>
    <w:r w:rsidR="00BA444D">
      <w:rPr>
        <w:rFonts w:ascii="Calibri" w:hAnsi="Calibri"/>
      </w:rPr>
      <w:t>8</w:t>
    </w:r>
    <w:r w:rsidR="00120761" w:rsidRPr="004E2581">
      <w:rPr>
        <w:rFonts w:ascii="Calibri" w:hAnsi="Calibri"/>
      </w:rPr>
      <w:t>, 201</w:t>
    </w:r>
    <w:r w:rsidR="000E395E">
      <w:rPr>
        <w:rFonts w:ascii="Calibri" w:hAnsi="Calibri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8360E" w14:textId="77777777" w:rsidR="002B5CDC" w:rsidRPr="00E86980" w:rsidRDefault="00AF0E51" w:rsidP="00834588">
    <w:pPr>
      <w:widowControl w:val="0"/>
      <w:ind w:left="-990" w:right="-720"/>
      <w:jc w:val="center"/>
    </w:pPr>
    <w:r>
      <w:rPr>
        <w:noProof/>
      </w:rPr>
      <w:drawing>
        <wp:inline distT="0" distB="0" distL="0" distR="0" wp14:anchorId="69F5729A" wp14:editId="083A7BC1">
          <wp:extent cx="7231380" cy="1135380"/>
          <wp:effectExtent l="0" t="0" r="7620" b="7620"/>
          <wp:docPr id="2" name="Picture 2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3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577"/>
    <w:multiLevelType w:val="hybridMultilevel"/>
    <w:tmpl w:val="AD029CEE"/>
    <w:lvl w:ilvl="0" w:tplc="F8B6EE4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FB244D7"/>
    <w:multiLevelType w:val="hybridMultilevel"/>
    <w:tmpl w:val="CF4AC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3D8"/>
    <w:multiLevelType w:val="hybridMultilevel"/>
    <w:tmpl w:val="070483D2"/>
    <w:lvl w:ilvl="0" w:tplc="B7582B44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34F263D5"/>
    <w:multiLevelType w:val="hybridMultilevel"/>
    <w:tmpl w:val="11320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AAB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2EAAB89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4C1"/>
    <w:multiLevelType w:val="hybridMultilevel"/>
    <w:tmpl w:val="5E1E29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1D347FF"/>
    <w:multiLevelType w:val="hybridMultilevel"/>
    <w:tmpl w:val="A3CAF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089B"/>
    <w:multiLevelType w:val="hybridMultilevel"/>
    <w:tmpl w:val="1B5E6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35ED"/>
    <w:multiLevelType w:val="hybridMultilevel"/>
    <w:tmpl w:val="1C2C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37325"/>
    <w:multiLevelType w:val="hybridMultilevel"/>
    <w:tmpl w:val="48B4A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B442BA8"/>
    <w:multiLevelType w:val="hybridMultilevel"/>
    <w:tmpl w:val="25C66D20"/>
    <w:lvl w:ilvl="0" w:tplc="A17EF0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671063"/>
    <w:multiLevelType w:val="hybridMultilevel"/>
    <w:tmpl w:val="D3E20C8E"/>
    <w:lvl w:ilvl="0" w:tplc="9362B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B"/>
    <w:rsid w:val="000006C6"/>
    <w:rsid w:val="00001584"/>
    <w:rsid w:val="00002AF9"/>
    <w:rsid w:val="00006434"/>
    <w:rsid w:val="0000667D"/>
    <w:rsid w:val="00010D0C"/>
    <w:rsid w:val="00011D44"/>
    <w:rsid w:val="00032A1D"/>
    <w:rsid w:val="000349B3"/>
    <w:rsid w:val="000355CD"/>
    <w:rsid w:val="00041E95"/>
    <w:rsid w:val="00042BC0"/>
    <w:rsid w:val="000430E0"/>
    <w:rsid w:val="000530B5"/>
    <w:rsid w:val="000540B5"/>
    <w:rsid w:val="00076A0B"/>
    <w:rsid w:val="00076DE0"/>
    <w:rsid w:val="00083B17"/>
    <w:rsid w:val="00086811"/>
    <w:rsid w:val="00097E05"/>
    <w:rsid w:val="00097EB3"/>
    <w:rsid w:val="000A1886"/>
    <w:rsid w:val="000C0FCB"/>
    <w:rsid w:val="000D3A49"/>
    <w:rsid w:val="000D68D7"/>
    <w:rsid w:val="000E395E"/>
    <w:rsid w:val="000E3D2C"/>
    <w:rsid w:val="000F4620"/>
    <w:rsid w:val="00101505"/>
    <w:rsid w:val="00103EFE"/>
    <w:rsid w:val="00112494"/>
    <w:rsid w:val="0011321A"/>
    <w:rsid w:val="00120761"/>
    <w:rsid w:val="00134D75"/>
    <w:rsid w:val="001365EF"/>
    <w:rsid w:val="00136920"/>
    <w:rsid w:val="0014504E"/>
    <w:rsid w:val="00153B28"/>
    <w:rsid w:val="00156CE4"/>
    <w:rsid w:val="00156ECA"/>
    <w:rsid w:val="00165506"/>
    <w:rsid w:val="00166CB4"/>
    <w:rsid w:val="00180003"/>
    <w:rsid w:val="00183388"/>
    <w:rsid w:val="001834DC"/>
    <w:rsid w:val="00183630"/>
    <w:rsid w:val="00184E19"/>
    <w:rsid w:val="001864E6"/>
    <w:rsid w:val="001B2282"/>
    <w:rsid w:val="001D1334"/>
    <w:rsid w:val="001D144C"/>
    <w:rsid w:val="001D3A76"/>
    <w:rsid w:val="001D4370"/>
    <w:rsid w:val="001E4CDC"/>
    <w:rsid w:val="001F63A6"/>
    <w:rsid w:val="001F7FC5"/>
    <w:rsid w:val="00210721"/>
    <w:rsid w:val="00216342"/>
    <w:rsid w:val="00224318"/>
    <w:rsid w:val="0023335C"/>
    <w:rsid w:val="002666EB"/>
    <w:rsid w:val="0028743D"/>
    <w:rsid w:val="0029063F"/>
    <w:rsid w:val="002A7045"/>
    <w:rsid w:val="002B132A"/>
    <w:rsid w:val="002B3515"/>
    <w:rsid w:val="002B5CDC"/>
    <w:rsid w:val="002C41C3"/>
    <w:rsid w:val="002D3EEF"/>
    <w:rsid w:val="002E7A41"/>
    <w:rsid w:val="002F4B70"/>
    <w:rsid w:val="002F689E"/>
    <w:rsid w:val="003056C2"/>
    <w:rsid w:val="00320179"/>
    <w:rsid w:val="003230E5"/>
    <w:rsid w:val="00323CD0"/>
    <w:rsid w:val="0033083B"/>
    <w:rsid w:val="00331B5E"/>
    <w:rsid w:val="003327A3"/>
    <w:rsid w:val="00337BF9"/>
    <w:rsid w:val="003425D2"/>
    <w:rsid w:val="003521DB"/>
    <w:rsid w:val="00360DFC"/>
    <w:rsid w:val="003622AA"/>
    <w:rsid w:val="003811D3"/>
    <w:rsid w:val="00383E05"/>
    <w:rsid w:val="003906BC"/>
    <w:rsid w:val="00394FC5"/>
    <w:rsid w:val="003A107D"/>
    <w:rsid w:val="003A332E"/>
    <w:rsid w:val="003B5D56"/>
    <w:rsid w:val="003C7569"/>
    <w:rsid w:val="003D0CAF"/>
    <w:rsid w:val="003D52BF"/>
    <w:rsid w:val="003E68EF"/>
    <w:rsid w:val="003F1E7A"/>
    <w:rsid w:val="003F3C78"/>
    <w:rsid w:val="003F7CF5"/>
    <w:rsid w:val="00400C5E"/>
    <w:rsid w:val="00406F4E"/>
    <w:rsid w:val="00423AE5"/>
    <w:rsid w:val="004361BA"/>
    <w:rsid w:val="00446AAE"/>
    <w:rsid w:val="0045446E"/>
    <w:rsid w:val="0046066B"/>
    <w:rsid w:val="00460F18"/>
    <w:rsid w:val="00461138"/>
    <w:rsid w:val="004617AB"/>
    <w:rsid w:val="004628F3"/>
    <w:rsid w:val="004B20E2"/>
    <w:rsid w:val="004B46C3"/>
    <w:rsid w:val="004B664E"/>
    <w:rsid w:val="004C03ED"/>
    <w:rsid w:val="004C13C3"/>
    <w:rsid w:val="004C1C9B"/>
    <w:rsid w:val="004C1E34"/>
    <w:rsid w:val="004C2F8C"/>
    <w:rsid w:val="004E2581"/>
    <w:rsid w:val="004E40F0"/>
    <w:rsid w:val="004E66FA"/>
    <w:rsid w:val="004F27C1"/>
    <w:rsid w:val="004F7273"/>
    <w:rsid w:val="004F7621"/>
    <w:rsid w:val="00506E09"/>
    <w:rsid w:val="00515FB0"/>
    <w:rsid w:val="005227E1"/>
    <w:rsid w:val="00546ABF"/>
    <w:rsid w:val="00556A76"/>
    <w:rsid w:val="00560288"/>
    <w:rsid w:val="005663B4"/>
    <w:rsid w:val="0057331E"/>
    <w:rsid w:val="005824B6"/>
    <w:rsid w:val="00596BB4"/>
    <w:rsid w:val="005A4183"/>
    <w:rsid w:val="005B4529"/>
    <w:rsid w:val="005D2E66"/>
    <w:rsid w:val="005D4FF2"/>
    <w:rsid w:val="005D7D36"/>
    <w:rsid w:val="005E1212"/>
    <w:rsid w:val="005E60E2"/>
    <w:rsid w:val="005E6827"/>
    <w:rsid w:val="005F6C79"/>
    <w:rsid w:val="005F6D36"/>
    <w:rsid w:val="006111EC"/>
    <w:rsid w:val="00617467"/>
    <w:rsid w:val="0061783C"/>
    <w:rsid w:val="00620362"/>
    <w:rsid w:val="00621234"/>
    <w:rsid w:val="006214B0"/>
    <w:rsid w:val="006244F0"/>
    <w:rsid w:val="00643C2A"/>
    <w:rsid w:val="00661DF8"/>
    <w:rsid w:val="00683478"/>
    <w:rsid w:val="00693D6E"/>
    <w:rsid w:val="006A3B12"/>
    <w:rsid w:val="006A648D"/>
    <w:rsid w:val="006A78CD"/>
    <w:rsid w:val="006A7AA7"/>
    <w:rsid w:val="006A7C2D"/>
    <w:rsid w:val="006B21C7"/>
    <w:rsid w:val="006C2AE0"/>
    <w:rsid w:val="006D46F7"/>
    <w:rsid w:val="006D6504"/>
    <w:rsid w:val="006D7E25"/>
    <w:rsid w:val="006F1736"/>
    <w:rsid w:val="006F74AC"/>
    <w:rsid w:val="00711B1D"/>
    <w:rsid w:val="0071346F"/>
    <w:rsid w:val="007148F8"/>
    <w:rsid w:val="00725B82"/>
    <w:rsid w:val="00730E07"/>
    <w:rsid w:val="00737D88"/>
    <w:rsid w:val="007410C9"/>
    <w:rsid w:val="00753352"/>
    <w:rsid w:val="00756DC5"/>
    <w:rsid w:val="00772CDD"/>
    <w:rsid w:val="007738B9"/>
    <w:rsid w:val="00775719"/>
    <w:rsid w:val="00776725"/>
    <w:rsid w:val="00777A77"/>
    <w:rsid w:val="00781334"/>
    <w:rsid w:val="00792DE4"/>
    <w:rsid w:val="007934E6"/>
    <w:rsid w:val="007961C8"/>
    <w:rsid w:val="007A5FC5"/>
    <w:rsid w:val="007B2679"/>
    <w:rsid w:val="007B3C3B"/>
    <w:rsid w:val="007C65C9"/>
    <w:rsid w:val="007D44E1"/>
    <w:rsid w:val="007E0AA7"/>
    <w:rsid w:val="007E3367"/>
    <w:rsid w:val="007E3F52"/>
    <w:rsid w:val="007E6309"/>
    <w:rsid w:val="007E776F"/>
    <w:rsid w:val="007F07F0"/>
    <w:rsid w:val="007F3E52"/>
    <w:rsid w:val="00811DA9"/>
    <w:rsid w:val="00821D9C"/>
    <w:rsid w:val="0082407C"/>
    <w:rsid w:val="0083300E"/>
    <w:rsid w:val="00834588"/>
    <w:rsid w:val="00845BEC"/>
    <w:rsid w:val="00845DAC"/>
    <w:rsid w:val="00850241"/>
    <w:rsid w:val="0086614F"/>
    <w:rsid w:val="00872D2F"/>
    <w:rsid w:val="008914DA"/>
    <w:rsid w:val="008B2841"/>
    <w:rsid w:val="008B40C8"/>
    <w:rsid w:val="008C2363"/>
    <w:rsid w:val="008C41A8"/>
    <w:rsid w:val="008C6004"/>
    <w:rsid w:val="008D04EC"/>
    <w:rsid w:val="008D6C4B"/>
    <w:rsid w:val="008E36E5"/>
    <w:rsid w:val="008F1CA6"/>
    <w:rsid w:val="008F507B"/>
    <w:rsid w:val="008F6C68"/>
    <w:rsid w:val="00914C07"/>
    <w:rsid w:val="0091637C"/>
    <w:rsid w:val="0093326F"/>
    <w:rsid w:val="00933494"/>
    <w:rsid w:val="009424FB"/>
    <w:rsid w:val="009579CA"/>
    <w:rsid w:val="00965003"/>
    <w:rsid w:val="00976AC1"/>
    <w:rsid w:val="009816F1"/>
    <w:rsid w:val="00984920"/>
    <w:rsid w:val="00993046"/>
    <w:rsid w:val="009B00E9"/>
    <w:rsid w:val="009B05B8"/>
    <w:rsid w:val="009B0F7B"/>
    <w:rsid w:val="009C05FC"/>
    <w:rsid w:val="009D63E5"/>
    <w:rsid w:val="009F616F"/>
    <w:rsid w:val="00A11C7E"/>
    <w:rsid w:val="00A20AF7"/>
    <w:rsid w:val="00A24F70"/>
    <w:rsid w:val="00A2750D"/>
    <w:rsid w:val="00A34C06"/>
    <w:rsid w:val="00A357F6"/>
    <w:rsid w:val="00A4033C"/>
    <w:rsid w:val="00A43A22"/>
    <w:rsid w:val="00A577CB"/>
    <w:rsid w:val="00A6538D"/>
    <w:rsid w:val="00A66854"/>
    <w:rsid w:val="00A71AEA"/>
    <w:rsid w:val="00A77CB2"/>
    <w:rsid w:val="00A85EEC"/>
    <w:rsid w:val="00AB0ACA"/>
    <w:rsid w:val="00AB5D34"/>
    <w:rsid w:val="00AC3EFA"/>
    <w:rsid w:val="00AD57E9"/>
    <w:rsid w:val="00AE015B"/>
    <w:rsid w:val="00AF0E51"/>
    <w:rsid w:val="00AF208A"/>
    <w:rsid w:val="00AF37CD"/>
    <w:rsid w:val="00B0573B"/>
    <w:rsid w:val="00B12DF4"/>
    <w:rsid w:val="00B15C88"/>
    <w:rsid w:val="00B365C5"/>
    <w:rsid w:val="00B37B72"/>
    <w:rsid w:val="00B413CF"/>
    <w:rsid w:val="00B45275"/>
    <w:rsid w:val="00B45874"/>
    <w:rsid w:val="00B509AF"/>
    <w:rsid w:val="00B50BFE"/>
    <w:rsid w:val="00B5272A"/>
    <w:rsid w:val="00B56C6D"/>
    <w:rsid w:val="00B650CF"/>
    <w:rsid w:val="00B659C0"/>
    <w:rsid w:val="00B71B6C"/>
    <w:rsid w:val="00B7256D"/>
    <w:rsid w:val="00B803B4"/>
    <w:rsid w:val="00B93B69"/>
    <w:rsid w:val="00B970DB"/>
    <w:rsid w:val="00BA2158"/>
    <w:rsid w:val="00BA4016"/>
    <w:rsid w:val="00BA444D"/>
    <w:rsid w:val="00BA73A3"/>
    <w:rsid w:val="00BD7B81"/>
    <w:rsid w:val="00BE2BFD"/>
    <w:rsid w:val="00BF7678"/>
    <w:rsid w:val="00C03C37"/>
    <w:rsid w:val="00C053A5"/>
    <w:rsid w:val="00C10E66"/>
    <w:rsid w:val="00C165D0"/>
    <w:rsid w:val="00C33EE1"/>
    <w:rsid w:val="00C51D14"/>
    <w:rsid w:val="00C64DFE"/>
    <w:rsid w:val="00C67C38"/>
    <w:rsid w:val="00C747C5"/>
    <w:rsid w:val="00C85EE3"/>
    <w:rsid w:val="00C90DA6"/>
    <w:rsid w:val="00C913A8"/>
    <w:rsid w:val="00C9162B"/>
    <w:rsid w:val="00CA7648"/>
    <w:rsid w:val="00CB0742"/>
    <w:rsid w:val="00CB29C1"/>
    <w:rsid w:val="00CB6B10"/>
    <w:rsid w:val="00CB72A7"/>
    <w:rsid w:val="00CD1092"/>
    <w:rsid w:val="00CD2638"/>
    <w:rsid w:val="00CD2CD2"/>
    <w:rsid w:val="00CE21A1"/>
    <w:rsid w:val="00CE4675"/>
    <w:rsid w:val="00CE6D6B"/>
    <w:rsid w:val="00CF0171"/>
    <w:rsid w:val="00CF3297"/>
    <w:rsid w:val="00D04BF9"/>
    <w:rsid w:val="00D077F5"/>
    <w:rsid w:val="00D21DC3"/>
    <w:rsid w:val="00D2570F"/>
    <w:rsid w:val="00D26FE4"/>
    <w:rsid w:val="00D342AA"/>
    <w:rsid w:val="00D4406B"/>
    <w:rsid w:val="00D51286"/>
    <w:rsid w:val="00D60C1F"/>
    <w:rsid w:val="00D616CB"/>
    <w:rsid w:val="00D650F6"/>
    <w:rsid w:val="00D65A8F"/>
    <w:rsid w:val="00D73AA9"/>
    <w:rsid w:val="00D756D3"/>
    <w:rsid w:val="00D8164A"/>
    <w:rsid w:val="00D8644A"/>
    <w:rsid w:val="00D91300"/>
    <w:rsid w:val="00D9477E"/>
    <w:rsid w:val="00D96179"/>
    <w:rsid w:val="00D97645"/>
    <w:rsid w:val="00DA0A1A"/>
    <w:rsid w:val="00DA5D6B"/>
    <w:rsid w:val="00DB0E5C"/>
    <w:rsid w:val="00DB475D"/>
    <w:rsid w:val="00DB7215"/>
    <w:rsid w:val="00DC3F78"/>
    <w:rsid w:val="00DD2574"/>
    <w:rsid w:val="00DD30F9"/>
    <w:rsid w:val="00DD4ADF"/>
    <w:rsid w:val="00DF0578"/>
    <w:rsid w:val="00E0189D"/>
    <w:rsid w:val="00E02B60"/>
    <w:rsid w:val="00E15414"/>
    <w:rsid w:val="00E31F79"/>
    <w:rsid w:val="00E45DB1"/>
    <w:rsid w:val="00E47BC7"/>
    <w:rsid w:val="00E570FE"/>
    <w:rsid w:val="00E57DCC"/>
    <w:rsid w:val="00E63B0F"/>
    <w:rsid w:val="00E728F3"/>
    <w:rsid w:val="00E86980"/>
    <w:rsid w:val="00E90C5A"/>
    <w:rsid w:val="00E940C7"/>
    <w:rsid w:val="00E94703"/>
    <w:rsid w:val="00EA0219"/>
    <w:rsid w:val="00EA7CF0"/>
    <w:rsid w:val="00EB57E0"/>
    <w:rsid w:val="00EC5495"/>
    <w:rsid w:val="00EC791C"/>
    <w:rsid w:val="00ED4886"/>
    <w:rsid w:val="00EF0B4E"/>
    <w:rsid w:val="00EF5E54"/>
    <w:rsid w:val="00F006BD"/>
    <w:rsid w:val="00F00B62"/>
    <w:rsid w:val="00F0614F"/>
    <w:rsid w:val="00F25F0A"/>
    <w:rsid w:val="00F275A5"/>
    <w:rsid w:val="00F27C1B"/>
    <w:rsid w:val="00F36B97"/>
    <w:rsid w:val="00F43716"/>
    <w:rsid w:val="00F678C2"/>
    <w:rsid w:val="00F83BA5"/>
    <w:rsid w:val="00F90D68"/>
    <w:rsid w:val="00F925AA"/>
    <w:rsid w:val="00FA0E2F"/>
    <w:rsid w:val="00FB67A0"/>
    <w:rsid w:val="00FB6B24"/>
    <w:rsid w:val="00FC63A8"/>
    <w:rsid w:val="00FD119D"/>
    <w:rsid w:val="00FD5796"/>
    <w:rsid w:val="00FD5E93"/>
    <w:rsid w:val="00FE24E5"/>
    <w:rsid w:val="00FF1911"/>
    <w:rsid w:val="00FF5E35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747BA9E9"/>
  <w15:docId w15:val="{D710B23A-7599-4AF3-8F9C-ACC1BAB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i/>
      <w:sz w:val="24"/>
    </w:rPr>
  </w:style>
  <w:style w:type="paragraph" w:styleId="Subtitle">
    <w:name w:val="Subtitle"/>
    <w:basedOn w:val="Normal"/>
    <w:qFormat/>
    <w:pPr>
      <w:jc w:val="center"/>
    </w:pPr>
    <w:rPr>
      <w:b/>
      <w:i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D864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728F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evel1">
    <w:name w:val="Level 1"/>
    <w:rsid w:val="00E728F3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rsid w:val="00165506"/>
    <w:rPr>
      <w:sz w:val="24"/>
    </w:rPr>
  </w:style>
  <w:style w:type="character" w:customStyle="1" w:styleId="BodyTextChar">
    <w:name w:val="Body Text Char"/>
    <w:link w:val="BodyText"/>
    <w:rsid w:val="00165506"/>
    <w:rPr>
      <w:sz w:val="24"/>
    </w:rPr>
  </w:style>
  <w:style w:type="character" w:customStyle="1" w:styleId="LouisianaStateDepartmentofEducation">
    <w:name w:val="Louisiana State Department of Education"/>
    <w:semiHidden/>
    <w:rsid w:val="00165506"/>
    <w:rPr>
      <w:rFonts w:ascii="Tahoma" w:hAnsi="Tahoma" w:cs="Tahom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styleId="CommentReference">
    <w:name w:val="annotation reference"/>
    <w:basedOn w:val="DefaultParagraphFont"/>
    <w:semiHidden/>
    <w:unhideWhenUsed/>
    <w:rsid w:val="007F0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07F0"/>
  </w:style>
  <w:style w:type="character" w:customStyle="1" w:styleId="CommentTextChar">
    <w:name w:val="Comment Text Char"/>
    <w:basedOn w:val="DefaultParagraphFont"/>
    <w:link w:val="CommentText"/>
    <w:semiHidden/>
    <w:rsid w:val="007F0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07F0"/>
    <w:rPr>
      <w:b/>
      <w:bCs/>
    </w:rPr>
  </w:style>
  <w:style w:type="paragraph" w:styleId="ListParagraph">
    <w:name w:val="List Paragraph"/>
    <w:basedOn w:val="Normal"/>
    <w:uiPriority w:val="34"/>
    <w:qFormat/>
    <w:rsid w:val="007F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EMFPHelpdesk@l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arvis\Application%20Data\Microsoft\Templates\doe%20letterhea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699F-2FB8-4238-9C7A-639D2153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letterhead</Template>
  <TotalTime>155</TotalTime>
  <Pages>3</Pages>
  <Words>939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2006</vt:lpstr>
    </vt:vector>
  </TitlesOfParts>
  <Company>LDOE</Company>
  <LinksUpToDate>false</LinksUpToDate>
  <CharactersWithSpaces>6205</CharactersWithSpaces>
  <SharedDoc>false</SharedDoc>
  <HLinks>
    <vt:vector size="6" baseType="variant"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mailto:charlotte.stevens@la.gov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2006</dc:title>
  <dc:creator>Reynaldo.valldejuli@.la.gov</dc:creator>
  <cp:lastModifiedBy>Reynaldo Valldejuli</cp:lastModifiedBy>
  <cp:revision>5</cp:revision>
  <cp:lastPrinted>2018-03-23T17:25:00Z</cp:lastPrinted>
  <dcterms:created xsi:type="dcterms:W3CDTF">2019-03-14T19:34:00Z</dcterms:created>
  <dcterms:modified xsi:type="dcterms:W3CDTF">2019-03-18T17:10:00Z</dcterms:modified>
</cp:coreProperties>
</file>