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rFonts w:ascii="Calibri" w:cs="Calibri" w:eastAsia="Calibri" w:hAnsi="Calibri"/>
          <w:b w:val="1"/>
          <w:rtl w:val="0"/>
        </w:rPr>
        <w:t xml:space="preserve">Close Reading </w:t>
      </w:r>
    </w:p>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b w:val="1"/>
          <w:rtl w:val="0"/>
        </w:rPr>
        <w:t xml:space="preserve">Directions:</w:t>
      </w:r>
      <w:r w:rsidDel="00000000" w:rsidR="00000000" w:rsidRPr="00000000">
        <w:rPr>
          <w:rFonts w:ascii="Calibri" w:cs="Calibri" w:eastAsia="Calibri" w:hAnsi="Calibri"/>
          <w:rtl w:val="0"/>
        </w:rPr>
        <w:t xml:space="preserve"> you will be doing multiple reads of the text below. Use the list below to help you stay on track and focused on each read through:</w:t>
      </w:r>
    </w:p>
    <w:p w:rsidR="00000000" w:rsidDel="00000000" w:rsidP="00000000" w:rsidRDefault="00000000" w:rsidRPr="00000000" w14:paraId="00000003">
      <w:pPr>
        <w:numPr>
          <w:ilvl w:val="0"/>
          <w:numId w:val="1"/>
        </w:numPr>
        <w:ind w:left="720" w:hanging="360"/>
        <w:rPr>
          <w:rFonts w:ascii="Times New Roman" w:cs="Times New Roman" w:eastAsia="Times New Roman" w:hAnsi="Times New Roman"/>
        </w:rPr>
      </w:pPr>
      <w:r w:rsidDel="00000000" w:rsidR="00000000" w:rsidRPr="00000000">
        <w:rPr>
          <w:rFonts w:ascii="Calibri" w:cs="Calibri" w:eastAsia="Calibri" w:hAnsi="Calibri"/>
          <w:b w:val="1"/>
          <w:rtl w:val="0"/>
        </w:rPr>
        <w:t xml:space="preserve">Round one</w:t>
      </w:r>
      <w:r w:rsidDel="00000000" w:rsidR="00000000" w:rsidRPr="00000000">
        <w:rPr>
          <w:rFonts w:ascii="Calibri" w:cs="Calibri" w:eastAsia="Calibri" w:hAnsi="Calibri"/>
          <w:rtl w:val="0"/>
        </w:rPr>
        <w:t xml:space="preserve">: listen and follow along as I read out loud. You should mark the text anywhere the text is unclear or confusing with a question mark, areas that are particularly interesting with an exclamation point, or where you find connections to something else we have read or real life by underlining. Be prepared to discuss your annotations.</w:t>
      </w:r>
    </w:p>
    <w:p w:rsidR="00000000" w:rsidDel="00000000" w:rsidP="00000000" w:rsidRDefault="00000000" w:rsidRPr="00000000" w14:paraId="00000004">
      <w:pPr>
        <w:numPr>
          <w:ilvl w:val="0"/>
          <w:numId w:val="1"/>
        </w:numPr>
        <w:ind w:left="720" w:hanging="360"/>
        <w:rPr>
          <w:rFonts w:ascii="Times New Roman" w:cs="Times New Roman" w:eastAsia="Times New Roman" w:hAnsi="Times New Roman"/>
        </w:rPr>
      </w:pPr>
      <w:r w:rsidDel="00000000" w:rsidR="00000000" w:rsidRPr="00000000">
        <w:rPr>
          <w:rFonts w:ascii="Calibri" w:cs="Calibri" w:eastAsia="Calibri" w:hAnsi="Calibri"/>
          <w:b w:val="1"/>
          <w:rtl w:val="0"/>
        </w:rPr>
        <w:t xml:space="preserve">Round two:</w:t>
      </w:r>
      <w:r w:rsidDel="00000000" w:rsidR="00000000" w:rsidRPr="00000000">
        <w:rPr>
          <w:rFonts w:ascii="Calibri" w:cs="Calibri" w:eastAsia="Calibri" w:hAnsi="Calibri"/>
          <w:rtl w:val="0"/>
        </w:rPr>
        <w:t xml:space="preserve"> read independently and circle any words or phrases that you are unfamiliar with and cannot determine the meaning of using context clues. Be prepared to share these words. We will define them before you read again.</w:t>
      </w:r>
    </w:p>
    <w:p w:rsidR="00000000" w:rsidDel="00000000" w:rsidP="00000000" w:rsidRDefault="00000000" w:rsidRPr="00000000" w14:paraId="00000005">
      <w:pPr>
        <w:numPr>
          <w:ilvl w:val="0"/>
          <w:numId w:val="1"/>
        </w:numPr>
        <w:ind w:left="720" w:hanging="360"/>
        <w:rPr>
          <w:rFonts w:ascii="Times New Roman" w:cs="Times New Roman" w:eastAsia="Times New Roman" w:hAnsi="Times New Roman"/>
          <w:b w:val="1"/>
        </w:rPr>
      </w:pPr>
      <w:r w:rsidDel="00000000" w:rsidR="00000000" w:rsidRPr="00000000">
        <w:rPr>
          <w:rFonts w:ascii="Calibri" w:cs="Calibri" w:eastAsia="Calibri" w:hAnsi="Calibri"/>
          <w:b w:val="1"/>
          <w:rtl w:val="0"/>
        </w:rPr>
        <w:t xml:space="preserve">Round three: </w:t>
      </w:r>
      <w:r w:rsidDel="00000000" w:rsidR="00000000" w:rsidRPr="00000000">
        <w:rPr>
          <w:rFonts w:ascii="Calibri" w:cs="Calibri" w:eastAsia="Calibri" w:hAnsi="Calibri"/>
          <w:rtl w:val="0"/>
        </w:rPr>
        <w:t xml:space="preserve">This time you will highlight areas of the text that demonstrate </w:t>
      </w:r>
      <w:r w:rsidDel="00000000" w:rsidR="00000000" w:rsidRPr="00000000">
        <w:rPr>
          <w:rFonts w:ascii="Calibri" w:cs="Calibri" w:eastAsia="Calibri" w:hAnsi="Calibri"/>
          <w:b w:val="1"/>
          <w:rtl w:val="0"/>
        </w:rPr>
        <w:t xml:space="preserve">(insert the element here)</w:t>
      </w:r>
      <w:r w:rsidDel="00000000" w:rsidR="00000000" w:rsidRPr="00000000">
        <w:rPr>
          <w:rFonts w:ascii="Calibri" w:cs="Calibri" w:eastAsia="Calibri" w:hAnsi="Calibri"/>
          <w:rtl w:val="0"/>
        </w:rPr>
        <w:t xml:space="preserve"> throughout the text. Feel free to make notes in the margins to remind you later of why you have highlighted these pieces of text. </w:t>
      </w:r>
    </w:p>
    <w:p w:rsidR="00000000" w:rsidDel="00000000" w:rsidP="00000000" w:rsidRDefault="00000000" w:rsidRPr="00000000" w14:paraId="00000006">
      <w:pPr>
        <w:numPr>
          <w:ilvl w:val="0"/>
          <w:numId w:val="1"/>
        </w:numPr>
        <w:ind w:left="720" w:hanging="360"/>
        <w:rPr>
          <w:rFonts w:ascii="Times New Roman" w:cs="Times New Roman" w:eastAsia="Times New Roman" w:hAnsi="Times New Roman"/>
          <w:b w:val="1"/>
        </w:rPr>
      </w:pPr>
      <w:r w:rsidDel="00000000" w:rsidR="00000000" w:rsidRPr="00000000">
        <w:rPr>
          <w:rFonts w:ascii="Calibri" w:cs="Calibri" w:eastAsia="Calibri" w:hAnsi="Calibri"/>
          <w:b w:val="1"/>
          <w:rtl w:val="0"/>
        </w:rPr>
        <w:t xml:space="preserve">Round four (if necessary): </w:t>
      </w:r>
      <w:r w:rsidDel="00000000" w:rsidR="00000000" w:rsidRPr="00000000">
        <w:rPr>
          <w:rFonts w:ascii="Calibri" w:cs="Calibri" w:eastAsia="Calibri" w:hAnsi="Calibri"/>
          <w:rtl w:val="0"/>
        </w:rPr>
        <w:t xml:space="preserve">repeat step three with a different color highlighter and different element.</w:t>
      </w:r>
    </w:p>
    <w:p w:rsidR="00000000" w:rsidDel="00000000" w:rsidP="00000000" w:rsidRDefault="00000000" w:rsidRPr="00000000" w14:paraId="00000007">
      <w:pPr>
        <w:ind w:left="0" w:firstLine="0"/>
        <w:rPr>
          <w:rFonts w:ascii="Calibri" w:cs="Calibri" w:eastAsia="Calibri" w:hAnsi="Calibri"/>
          <w:b w:val="1"/>
        </w:rPr>
      </w:pPr>
      <w:r w:rsidDel="00000000" w:rsidR="00000000" w:rsidRPr="00000000">
        <w:rPr>
          <w:rtl w:val="0"/>
        </w:rPr>
      </w:r>
    </w:p>
    <w:tbl>
      <w:tblPr>
        <w:tblStyle w:val="Table1"/>
        <w:tblW w:w="11430.0" w:type="dxa"/>
        <w:jc w:val="left"/>
        <w:tblInd w:w="-3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95"/>
        <w:gridCol w:w="2535"/>
        <w:tblGridChange w:id="0">
          <w:tblGrid>
            <w:gridCol w:w="8895"/>
            <w:gridCol w:w="25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Text Dependent Prompt Here: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My Notes</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1"/>
                <w:rtl w:val="0"/>
              </w:rPr>
              <w:t xml:space="preserve">Insert text here:</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My Claim:</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2A">
      <w:pPr>
        <w:ind w:left="0"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