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rPr>
          <w:rFonts w:ascii="Public Sans" w:cs="Public Sans" w:eastAsia="Public Sans" w:hAnsi="Public Sans"/>
        </w:rPr>
      </w:pPr>
      <w:bookmarkStart w:colFirst="0" w:colLast="0" w:name="_jva5obea4h4x" w:id="0"/>
      <w:bookmarkEnd w:id="0"/>
      <w:r w:rsidDel="00000000" w:rsidR="00000000" w:rsidRPr="00000000">
        <w:rPr>
          <w:rtl w:val="0"/>
        </w:rPr>
        <w:t xml:space="preserve">K-2 Literacy Skills Unit Preparation </w:t>
      </w:r>
      <w:r w:rsidDel="00000000" w:rsidR="00000000" w:rsidRPr="00000000">
        <w:rPr>
          <w:rtl w:val="0"/>
        </w:rPr>
        <w:t xml:space="preserve">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rFonts w:ascii="Public Sans Medium" w:cs="Public Sans Medium" w:eastAsia="Public Sans Medium" w:hAnsi="Public Sans Medium"/>
        </w:rPr>
      </w:pPr>
      <w:bookmarkStart w:colFirst="0" w:colLast="0" w:name="_w3wfr1iqbloy" w:id="1"/>
      <w:bookmarkEnd w:id="1"/>
      <w:r w:rsidDel="00000000" w:rsidR="00000000" w:rsidRPr="00000000">
        <w:rPr>
          <w:rtl w:val="0"/>
        </w:rPr>
        <w:t xml:space="preserve">Guidance for teachers unpacking and analyzing foundational literacy skills units in grades</w:t>
      </w:r>
      <w:r w:rsidDel="00000000" w:rsidR="00000000" w:rsidRPr="00000000">
        <w:rPr>
          <w:rtl w:val="0"/>
        </w:rPr>
        <w:t xml:space="preserve"> K-2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Source Sans 3" w:cs="Source Sans 3" w:eastAsia="Source Sans 3" w:hAnsi="Source Sans 3"/>
          <w:color w:val="4d4d4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43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5055"/>
        <w:gridCol w:w="105"/>
        <w:gridCol w:w="1440"/>
        <w:gridCol w:w="2205"/>
        <w:gridCol w:w="105"/>
        <w:gridCol w:w="1200"/>
        <w:gridCol w:w="1200"/>
        <w:gridCol w:w="1200"/>
        <w:tblGridChange w:id="0">
          <w:tblGrid>
            <w:gridCol w:w="1875"/>
            <w:gridCol w:w="5055"/>
            <w:gridCol w:w="105"/>
            <w:gridCol w:w="1440"/>
            <w:gridCol w:w="2205"/>
            <w:gridCol w:w="105"/>
            <w:gridCol w:w="1200"/>
            <w:gridCol w:w="1200"/>
            <w:gridCol w:w="1200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9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Unit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Title of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 Cycles or Weeks in the Unit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rPr>
                <w:rFonts w:ascii="Source Sans 3" w:cs="Source Sans 3" w:eastAsia="Source Sans 3" w:hAnsi="Source Sans 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 Lessons in the Unit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>
          <w:rFonts w:ascii="Source Sans 3" w:cs="Source Sans 3" w:eastAsia="Source Sans 3" w:hAnsi="Source Sans 3"/>
          <w:color w:val="4d4d4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2175"/>
        <w:gridCol w:w="3045"/>
        <w:gridCol w:w="1440"/>
        <w:gridCol w:w="1155"/>
        <w:gridCol w:w="105"/>
        <w:gridCol w:w="2250"/>
        <w:gridCol w:w="1200"/>
        <w:gridCol w:w="1200"/>
        <w:tblGridChange w:id="0">
          <w:tblGrid>
            <w:gridCol w:w="1815"/>
            <w:gridCol w:w="2175"/>
            <w:gridCol w:w="3045"/>
            <w:gridCol w:w="1440"/>
            <w:gridCol w:w="1155"/>
            <w:gridCol w:w="105"/>
            <w:gridCol w:w="2250"/>
            <w:gridCol w:w="1200"/>
            <w:gridCol w:w="1200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Guiding Question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Preparation Guidance</w:t>
            </w:r>
          </w:p>
        </w:tc>
        <w:tc>
          <w:tcPr>
            <w:gridSpan w:val="3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017f92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1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Connect to Prior Learning and Current Assessment Data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current assessment data tell us about student readiness?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Use prior instruction and assessment results to determine whether students are ready for new learning or need additional support or acceleration.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foundational skills were targeted in the previous unit(s), and how do they connect to the current unit’s goals?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does recent assessment data (e.g., screeners, progress monitoring, curricular assessments) reveal about students’ current skill level</w:t>
            </w:r>
            <w:r w:rsidDel="00000000" w:rsidR="00000000" w:rsidRPr="00000000">
              <w:rPr>
                <w:rtl w:val="0"/>
              </w:rPr>
              <w:t xml:space="preserve">s?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What were some common challenges for students?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2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Understand the Priority Reading Foundational Skills for the Current Unit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Which foundational skills are explicitly taught and assessed in this unit?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Read the Unit Introduction. Identify and clarify the specific foundational skills students are expected to develop during this unit and the lessons in which they are introduced. 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Which phonological awareness, phonics, or morphological patterns are explicitly taught or reinforced?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Are there new or review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words with irregular spellings that students are expected to read and/or spell automatically?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What fluency goals are embedded in the unit (e.g., accuracy, rate, prosody)?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Are there any spelling or encoding skills explicitly targeted?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3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Examine Embedded Curricular Assessments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the priority skills be assessed at the end of the unit?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Review the unit/module overview and assessment plan. Look closely at the Unit Assessment and answer key(s). Define success criteria and how to monitor progress throughout the unit to make timely instructional decisions.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How is each foundational skill assessed for mastery within the end-of-unit assessment?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What curricular assessments are embedded throughout the unit (e.g., checks for understanding, exit slips, culminating tasks) to support the demands of the end-of-unit assessment?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How will I monitor progress throughout the unit to identify students who need support or extension?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5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Anticipate Potential Challenges or Difficulties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With which skills or concepts might students struggle throughout this unit?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Plan ahead for student misunderstandings by identifying tricky concepts and preparing clear, corrective supports.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Which foundational skills in this unit are developmentally complex or commonly misunderstood?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Which students will need additional support or scaffolds to access the skills?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How will I model correct responses or strategies in advance to reduce confusion?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When and how will I reteach or revisit tricky concepts during the unit?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8" w:hRule="atLeast"/>
          <w:tblHeader w:val="0"/>
        </w:trPr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shd w:fill="e8fd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 5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Analyze Application in Connected Text</w:t>
            </w:r>
          </w:p>
        </w:tc>
        <w:tc>
          <w:tcPr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are students practicing foundational skills authentically in connected text?</w:t>
            </w:r>
          </w:p>
        </w:tc>
        <w:tc>
          <w:tcPr>
            <w:gridSpan w:val="4"/>
            <w:tcBorders>
              <w:top w:color="3c1053" w:space="0" w:sz="4" w:val="single"/>
              <w:left w:color="3c1053" w:space="0" w:sz="4" w:val="single"/>
              <w:bottom w:color="3c1053" w:space="0" w:sz="4" w:val="single"/>
              <w:right w:color="3c1053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Ensure that the texts students read provide meaningful practice with the target skills and support early comprehension.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Which decodable or controlled texts are included in the unit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will I support students in applying decoding strategies independently while reading connected text?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opportunities will students have to reread texts to build accuracy, prosody, and confidence?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can partner reading, echo reading, or choral reading routines reinforce skill application?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comprehension or oral language checks will I embed without interrupting decoding practice?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3" w:cs="Source Sans 3" w:eastAsia="Source Sans 3" w:hAnsi="Source Sans 3"/>
                <w:color w:val="4d4d4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2240" w:w="15840" w:orient="landscape"/>
      <w:pgMar w:bottom="1440" w:top="1440" w:left="720" w:right="720" w:header="72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spacing w:after="0" w:line="288" w:lineRule="auto"/>
      <w:ind w:left="0" w:firstLine="0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Louisiana Department of Education</w:t>
    </w:r>
  </w:p>
  <w:p w:rsidR="00000000" w:rsidDel="00000000" w:rsidP="00000000" w:rsidRDefault="00000000" w:rsidRPr="00000000" w14:paraId="00000078">
    <w:pPr>
      <w:tabs>
        <w:tab w:val="right" w:leader="none" w:pos="14400"/>
      </w:tabs>
      <w:spacing w:after="0" w:line="288" w:lineRule="auto"/>
      <w:ind w:left="0" w:firstLine="0"/>
      <w:rPr>
        <w:rFonts w:ascii="Source Sans 3" w:cs="Source Sans 3" w:eastAsia="Source Sans 3" w:hAnsi="Source Sans 3"/>
      </w:rPr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spacing w:after="0" w:line="288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Louisiana Department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spacing w:after="0" w:line="288" w:lineRule="auto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 of Education</w:t>
    </w:r>
  </w:p>
  <w:p w:rsidR="00000000" w:rsidDel="00000000" w:rsidP="00000000" w:rsidRDefault="00000000" w:rsidRPr="00000000" w14:paraId="0000007B">
    <w:pPr>
      <w:tabs>
        <w:tab w:val="right" w:leader="none" w:pos="14400"/>
      </w:tabs>
      <w:spacing w:after="0" w:line="288" w:lineRule="auto"/>
      <w:rPr>
        <w:rFonts w:ascii="Source Sans 3" w:cs="Source Sans 3" w:eastAsia="Source Sans 3" w:hAnsi="Source Sans 3"/>
      </w:rPr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1001375" cy="30480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40310" r="40310" t="0"/>
                  <a:stretch>
                    <a:fillRect/>
                  </a:stretch>
                </pic:blipFill>
                <pic:spPr>
                  <a:xfrm>
                    <a:off x="0" y="0"/>
                    <a:ext cx="11001375" cy="30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pacing w:after="200" w:line="288" w:lineRule="auto"/>
      <w:ind w:left="0" w:firstLine="0"/>
      <w:rPr/>
    </w:pPr>
    <w:r w:rsidDel="00000000" w:rsidR="00000000" w:rsidRPr="00000000">
      <w:rPr>
        <w:b w:val="1"/>
        <w:bCs w:val="1"/>
        <w:color w:val="3c1053"/>
        <w:sz w:val="30"/>
        <w:szCs w:val="30"/>
        <w:rtl w:val="0"/>
      </w:rPr>
      <w:t xml:space="preserve">Teaching and Learning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106025" cy="1209786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06025" cy="12097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color w:val="4e4e51"/>
        <w:sz w:val="22"/>
        <w:szCs w:val="22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00" w:lineRule="auto"/>
      <w:ind w:left="-20" w:firstLine="0"/>
    </w:pPr>
    <w:rPr>
      <w:b w:val="1"/>
      <w:bCs w:val="1"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20" w:lineRule="auto"/>
    </w:pPr>
    <w:rPr>
      <w:b w:val="1"/>
      <w:bCs w:val="1"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b w:val="1"/>
      <w:bCs w:val="1"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200" w:line="240" w:lineRule="auto"/>
    </w:pPr>
    <w:rPr>
      <w:rFonts w:ascii="Public Sans" w:cs="Public Sans" w:eastAsia="Public Sans" w:hAnsi="Public Sans"/>
      <w:b w:val="1"/>
      <w:bCs w:val="1"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Public Sans Medium" w:cs="Public Sans Medium" w:eastAsia="Public Sans Medium" w:hAnsi="Public Sans Medium"/>
      <w:color w:val="3c1053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11" Type="http://schemas.openxmlformats.org/officeDocument/2006/relationships/font" Target="fonts/PublicSans-italic.ttf"/><Relationship Id="rId10" Type="http://schemas.openxmlformats.org/officeDocument/2006/relationships/font" Target="fonts/PublicSans-bold.ttf"/><Relationship Id="rId12" Type="http://schemas.openxmlformats.org/officeDocument/2006/relationships/font" Target="fonts/PublicSans-boldItalic.ttf"/><Relationship Id="rId9" Type="http://schemas.openxmlformats.org/officeDocument/2006/relationships/font" Target="fonts/PublicSans-regular.ttf"/><Relationship Id="rId5" Type="http://schemas.openxmlformats.org/officeDocument/2006/relationships/font" Target="fonts/PublicSansMedium-regular.ttf"/><Relationship Id="rId6" Type="http://schemas.openxmlformats.org/officeDocument/2006/relationships/font" Target="fonts/PublicSansMedium-bold.ttf"/><Relationship Id="rId7" Type="http://schemas.openxmlformats.org/officeDocument/2006/relationships/font" Target="fonts/PublicSansMedium-italic.ttf"/><Relationship Id="rId8" Type="http://schemas.openxmlformats.org/officeDocument/2006/relationships/font" Target="fonts/PublicSans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