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411" w:lineRule="auto"/>
        <w:rPr>
          <w:b w:val="1"/>
          <w:bCs w:val="1"/>
          <w:color w:val="007e91"/>
          <w:sz w:val="32"/>
          <w:szCs w:val="32"/>
        </w:rPr>
      </w:pPr>
      <w:r w:rsidDel="00000000" w:rsidR="00000000" w:rsidRPr="00000000">
        <w:rPr>
          <w:b w:val="1"/>
          <w:bCs w:val="1"/>
          <w:color w:val="007e91"/>
          <w:sz w:val="32"/>
          <w:szCs w:val="32"/>
          <w:rtl w:val="0"/>
        </w:rPr>
        <w:t xml:space="preserve">K-2 Knowledge Unit Preparation </w:t>
      </w:r>
      <w:r w:rsidDel="00000000" w:rsidR="00000000" w:rsidRPr="00000000">
        <w:rPr>
          <w:b w:val="1"/>
          <w:bCs w:val="1"/>
          <w:color w:val="007e91"/>
          <w:sz w:val="32"/>
          <w:szCs w:val="32"/>
          <w:rtl w:val="0"/>
        </w:rPr>
        <w:t xml:space="preserve">Protocol</w:t>
      </w:r>
      <w:r w:rsidDel="00000000" w:rsidR="00000000" w:rsidRPr="00000000">
        <w:rPr>
          <w:rtl w:val="0"/>
        </w:rPr>
      </w:r>
    </w:p>
    <w:p w:rsidR="00000000" w:rsidDel="00000000" w:rsidP="00000000" w:rsidRDefault="00000000" w:rsidRPr="00000000" w14:paraId="00000002">
      <w:pPr>
        <w:widowControl w:val="0"/>
        <w:spacing w:after="0" w:line="283" w:lineRule="auto"/>
        <w:ind w:left="0" w:firstLine="0"/>
        <w:rPr>
          <w:color w:val="4e4e50"/>
        </w:rPr>
      </w:pPr>
      <w:r w:rsidDel="00000000" w:rsidR="00000000" w:rsidRPr="00000000">
        <w:rPr>
          <w:color w:val="4e4e50"/>
          <w:rtl w:val="0"/>
        </w:rPr>
        <w:t xml:space="preserve">Louisiana’s ELA goal is for all students to read, understand, and express their understanding of complex, grade-level texts.</w:t>
      </w:r>
      <w:r w:rsidDel="00000000" w:rsidR="00000000" w:rsidRPr="00000000">
        <w:rPr>
          <w:color w:val="000000"/>
          <w:rtl w:val="0"/>
        </w:rPr>
        <w:t xml:space="preserve"> </w:t>
      </w:r>
      <w:r w:rsidDel="00000000" w:rsidR="00000000" w:rsidRPr="00000000">
        <w:rPr>
          <w:color w:val="4e4e50"/>
          <w:rtl w:val="0"/>
        </w:rPr>
        <w:t xml:space="preserve">All high-quality instructional materials (HQIM) build students’ knowledge and comprehension skills in preparation for end-of-unit/module assessments. The end-of-unit/module assessment aligns with grade-level standards. Use the</w:t>
      </w:r>
      <w:r w:rsidDel="00000000" w:rsidR="00000000" w:rsidRPr="00000000">
        <w:rPr>
          <w:color w:val="4e4e50"/>
          <w:rtl w:val="0"/>
        </w:rPr>
        <w:t xml:space="preserve"> K-2 Knowledge Unit </w:t>
      </w:r>
      <w:r w:rsidDel="00000000" w:rsidR="00000000" w:rsidRPr="00000000">
        <w:rPr>
          <w:color w:val="4e4e50"/>
          <w:rtl w:val="0"/>
        </w:rPr>
        <w:t xml:space="preserve">Preparation Protocol to engage in the </w:t>
      </w:r>
      <w:r w:rsidDel="00000000" w:rsidR="00000000" w:rsidRPr="00000000">
        <w:rPr>
          <w:color w:val="4e4e50"/>
          <w:rtl w:val="0"/>
        </w:rPr>
        <w:t xml:space="preserve">unit preparation process</w:t>
      </w:r>
      <w:r w:rsidDel="00000000" w:rsidR="00000000" w:rsidRPr="00000000">
        <w:rPr>
          <w:color w:val="4e4e50"/>
          <w:rtl w:val="0"/>
        </w:rPr>
        <w:t xml:space="preserve"> during teacher collaboration time. Additional support for this tool is provided on the</w:t>
      </w:r>
      <w:r w:rsidDel="00000000" w:rsidR="00000000" w:rsidRPr="00000000">
        <w:rPr>
          <w:color w:val="007e91"/>
          <w:rtl w:val="0"/>
        </w:rPr>
        <w:t xml:space="preserve"> </w:t>
      </w:r>
      <w:hyperlink r:id="rId6">
        <w:r w:rsidDel="00000000" w:rsidR="00000000" w:rsidRPr="00000000">
          <w:rPr>
            <w:b w:val="1"/>
            <w:bCs w:val="1"/>
            <w:color w:val="007e91"/>
            <w:u w:val="single"/>
            <w:rtl w:val="0"/>
          </w:rPr>
          <w:t xml:space="preserve">Louisiana Professional Learning</w:t>
        </w:r>
      </w:hyperlink>
      <w:hyperlink r:id="rId7">
        <w:r w:rsidDel="00000000" w:rsidR="00000000" w:rsidRPr="00000000">
          <w:rPr>
            <w:b w:val="1"/>
            <w:bCs w:val="1"/>
            <w:color w:val="007e91"/>
            <w:u w:val="single"/>
            <w:rtl w:val="0"/>
          </w:rPr>
          <w:t xml:space="preserve"> Platform</w:t>
        </w:r>
      </w:hyperlink>
      <w:r w:rsidDel="00000000" w:rsidR="00000000" w:rsidRPr="00000000">
        <w:rPr>
          <w:color w:val="4e4e50"/>
          <w:rtl w:val="0"/>
        </w:rPr>
        <w:t xml:space="preserve">. </w:t>
      </w:r>
    </w:p>
    <w:p w:rsidR="00000000" w:rsidDel="00000000" w:rsidP="00000000" w:rsidRDefault="00000000" w:rsidRPr="00000000" w14:paraId="00000003">
      <w:pPr>
        <w:widowControl w:val="0"/>
        <w:spacing w:after="0" w:before="148" w:lineRule="auto"/>
        <w:ind w:left="0" w:firstLine="0"/>
        <w:rPr>
          <w:color w:val="000000"/>
          <w:sz w:val="24"/>
          <w:szCs w:val="24"/>
        </w:rPr>
      </w:pPr>
      <w:r w:rsidDel="00000000" w:rsidR="00000000" w:rsidRPr="00000000">
        <w:rPr>
          <w:b w:val="1"/>
          <w:bCs w:val="1"/>
          <w:color w:val="4e4e50"/>
          <w:sz w:val="24"/>
          <w:szCs w:val="24"/>
          <w:rtl w:val="0"/>
        </w:rPr>
        <w:t xml:space="preserve">Preparing to Teach a Unit</w:t>
      </w:r>
      <w:r w:rsidDel="00000000" w:rsidR="00000000" w:rsidRPr="00000000">
        <w:rPr>
          <w:rtl w:val="0"/>
        </w:rPr>
      </w:r>
    </w:p>
    <w:p w:rsidR="00000000" w:rsidDel="00000000" w:rsidP="00000000" w:rsidRDefault="00000000" w:rsidRPr="00000000" w14:paraId="00000004">
      <w:pPr>
        <w:widowControl w:val="0"/>
        <w:spacing w:after="200" w:before="153" w:lineRule="auto"/>
        <w:ind w:left="0" w:firstLine="0"/>
        <w:rPr>
          <w:color w:val="000000"/>
        </w:rPr>
      </w:pPr>
      <w:r w:rsidDel="00000000" w:rsidR="00000000" w:rsidRPr="00000000">
        <w:rPr>
          <w:b w:val="1"/>
          <w:bCs w:val="1"/>
          <w:color w:val="4d4d4e"/>
          <w:sz w:val="20"/>
          <w:szCs w:val="20"/>
          <w:rtl w:val="0"/>
        </w:rPr>
        <w:t xml:space="preserve">Step 1: Start with the End in Mind</w:t>
      </w:r>
      <w:r w:rsidDel="00000000" w:rsidR="00000000" w:rsidRPr="00000000">
        <w:rPr>
          <w:rtl w:val="0"/>
        </w:rPr>
      </w:r>
    </w:p>
    <w:p w:rsidR="00000000" w:rsidDel="00000000" w:rsidP="00000000" w:rsidRDefault="00000000" w:rsidRPr="00000000" w14:paraId="00000005">
      <w:pPr>
        <w:widowControl w:val="0"/>
        <w:numPr>
          <w:ilvl w:val="0"/>
          <w:numId w:val="1"/>
        </w:numPr>
        <w:spacing w:after="0" w:line="258" w:lineRule="auto"/>
        <w:ind w:left="720" w:right="489" w:hanging="360"/>
        <w:rPr>
          <w:color w:val="4e4e50"/>
          <w:u w:val="none"/>
        </w:rPr>
      </w:pPr>
      <w:r w:rsidDel="00000000" w:rsidR="00000000" w:rsidRPr="00000000">
        <w:rPr>
          <w:color w:val="4e4e50"/>
          <w:rtl w:val="0"/>
        </w:rPr>
        <w:t xml:space="preserve">Review the unit/module introduction or overview and familiarize yourself with the central/focus questions.</w:t>
      </w:r>
      <w:r w:rsidDel="00000000" w:rsidR="00000000" w:rsidRPr="00000000">
        <w:rPr>
          <w:rtl w:val="0"/>
        </w:rPr>
      </w:r>
    </w:p>
    <w:p w:rsidR="00000000" w:rsidDel="00000000" w:rsidP="00000000" w:rsidRDefault="00000000" w:rsidRPr="00000000" w14:paraId="00000006">
      <w:pPr>
        <w:widowControl w:val="0"/>
        <w:numPr>
          <w:ilvl w:val="0"/>
          <w:numId w:val="1"/>
        </w:numPr>
        <w:spacing w:after="0" w:line="258" w:lineRule="auto"/>
        <w:ind w:left="720" w:right="489" w:hanging="360"/>
        <w:rPr>
          <w:color w:val="4e4e50"/>
          <w:u w:val="none"/>
        </w:rPr>
      </w:pPr>
      <w:r w:rsidDel="00000000" w:rsidR="00000000" w:rsidRPr="00000000">
        <w:rPr>
          <w:color w:val="4e4e50"/>
          <w:rtl w:val="0"/>
        </w:rPr>
        <w:t xml:space="preserve">Analyze the end-of-unit/module culminating assessment and supporting resources (e.g., answer keys, checklists, rubrics, exemplars) to determine the content knowledge and </w:t>
      </w:r>
      <w:r w:rsidDel="00000000" w:rsidR="00000000" w:rsidRPr="00000000">
        <w:rPr>
          <w:color w:val="4e4e50"/>
          <w:rtl w:val="0"/>
        </w:rPr>
        <w:t xml:space="preserve">comprehension </w:t>
      </w:r>
      <w:r w:rsidDel="00000000" w:rsidR="00000000" w:rsidRPr="00000000">
        <w:rPr>
          <w:color w:val="4e4e50"/>
          <w:rtl w:val="0"/>
        </w:rPr>
        <w:t xml:space="preserve">skills demanded by the standards assessed in the assessment.</w:t>
      </w:r>
    </w:p>
    <w:p w:rsidR="00000000" w:rsidDel="00000000" w:rsidP="00000000" w:rsidRDefault="00000000" w:rsidRPr="00000000" w14:paraId="00000007">
      <w:pPr>
        <w:widowControl w:val="0"/>
        <w:numPr>
          <w:ilvl w:val="0"/>
          <w:numId w:val="1"/>
        </w:numPr>
        <w:spacing w:after="200" w:line="258" w:lineRule="auto"/>
        <w:ind w:left="720" w:right="489" w:hanging="360"/>
        <w:rPr>
          <w:color w:val="4e4e50"/>
          <w:u w:val="none"/>
        </w:rPr>
      </w:pPr>
      <w:r w:rsidDel="00000000" w:rsidR="00000000" w:rsidRPr="00000000">
        <w:rPr>
          <w:color w:val="4e4e50"/>
          <w:rtl w:val="0"/>
        </w:rPr>
        <w:t xml:space="preserve">Determine how the curriculum’s instructional approaches for speaking, listening, reading, and writing are designed to sup</w:t>
      </w:r>
      <w:r w:rsidDel="00000000" w:rsidR="00000000" w:rsidRPr="00000000">
        <w:rPr>
          <w:color w:val="4e4e50"/>
          <w:rtl w:val="0"/>
        </w:rPr>
        <w:t xml:space="preserve">port </w:t>
      </w:r>
      <w:r w:rsidDel="00000000" w:rsidR="00000000" w:rsidRPr="00000000">
        <w:rPr>
          <w:b w:val="1"/>
          <w:bCs w:val="1"/>
          <w:color w:val="4e4e50"/>
          <w:rtl w:val="0"/>
        </w:rPr>
        <w:t xml:space="preserve">all</w:t>
      </w:r>
      <w:r w:rsidDel="00000000" w:rsidR="00000000" w:rsidRPr="00000000">
        <w:rPr>
          <w:color w:val="4e4e50"/>
          <w:rtl w:val="0"/>
        </w:rPr>
        <w:t xml:space="preserve"> </w:t>
      </w:r>
      <w:r w:rsidDel="00000000" w:rsidR="00000000" w:rsidRPr="00000000">
        <w:rPr>
          <w:color w:val="4e4e50"/>
          <w:rtl w:val="0"/>
        </w:rPr>
        <w:t xml:space="preserve">students throughout instruction.</w:t>
      </w:r>
    </w:p>
    <w:p w:rsidR="00000000" w:rsidDel="00000000" w:rsidP="00000000" w:rsidRDefault="00000000" w:rsidRPr="00000000" w14:paraId="00000008">
      <w:pPr>
        <w:widowControl w:val="0"/>
        <w:spacing w:after="200" w:line="258" w:lineRule="auto"/>
        <w:ind w:left="0" w:right="489" w:firstLine="0"/>
        <w:rPr>
          <w:b w:val="1"/>
          <w:bCs w:val="1"/>
          <w:color w:val="000000"/>
          <w:sz w:val="16"/>
          <w:szCs w:val="16"/>
        </w:rPr>
      </w:pPr>
      <w:r w:rsidDel="00000000" w:rsidR="00000000" w:rsidRPr="00000000">
        <w:rPr>
          <w:b w:val="1"/>
          <w:bCs w:val="1"/>
          <w:color w:val="4d4d4e"/>
          <w:sz w:val="20"/>
          <w:szCs w:val="20"/>
          <w:rtl w:val="0"/>
        </w:rPr>
        <w:t xml:space="preserve">Step 2: Texts at the Center</w:t>
      </w:r>
      <w:r w:rsidDel="00000000" w:rsidR="00000000" w:rsidRPr="00000000">
        <w:rPr>
          <w:rtl w:val="0"/>
        </w:rPr>
      </w:r>
    </w:p>
    <w:p w:rsidR="00000000" w:rsidDel="00000000" w:rsidP="00000000" w:rsidRDefault="00000000" w:rsidRPr="00000000" w14:paraId="00000009">
      <w:pPr>
        <w:widowControl w:val="0"/>
        <w:numPr>
          <w:ilvl w:val="0"/>
          <w:numId w:val="2"/>
        </w:numPr>
        <w:spacing w:after="0" w:line="258" w:lineRule="auto"/>
        <w:ind w:left="720" w:right="489" w:hanging="360"/>
        <w:rPr>
          <w:color w:val="4e4e50"/>
          <w:u w:val="none"/>
        </w:rPr>
      </w:pPr>
      <w:r w:rsidDel="00000000" w:rsidR="00000000" w:rsidRPr="00000000">
        <w:rPr>
          <w:color w:val="4e4e50"/>
          <w:rtl w:val="0"/>
        </w:rPr>
        <w:t xml:space="preserve">Read all core and supplementary texts to identify the knowledge of each text.</w:t>
      </w:r>
      <w:r w:rsidDel="00000000" w:rsidR="00000000" w:rsidRPr="00000000">
        <w:rPr>
          <w:rtl w:val="0"/>
        </w:rPr>
      </w:r>
    </w:p>
    <w:p w:rsidR="00000000" w:rsidDel="00000000" w:rsidP="00000000" w:rsidRDefault="00000000" w:rsidRPr="00000000" w14:paraId="0000000A">
      <w:pPr>
        <w:widowControl w:val="0"/>
        <w:numPr>
          <w:ilvl w:val="0"/>
          <w:numId w:val="2"/>
        </w:numPr>
        <w:spacing w:after="0" w:line="258" w:lineRule="auto"/>
        <w:ind w:left="720" w:right="489" w:hanging="360"/>
        <w:rPr>
          <w:color w:val="4e4e50"/>
          <w:u w:val="none"/>
        </w:rPr>
      </w:pPr>
      <w:r w:rsidDel="00000000" w:rsidR="00000000" w:rsidRPr="00000000">
        <w:rPr>
          <w:color w:val="4e4e50"/>
          <w:rtl w:val="0"/>
        </w:rPr>
        <w:t xml:space="preserve">Annotate texts to indicate the qualitative</w:t>
      </w:r>
      <w:r w:rsidDel="00000000" w:rsidR="00000000" w:rsidRPr="00000000">
        <w:rPr>
          <w:color w:val="007e91"/>
          <w:rtl w:val="0"/>
        </w:rPr>
        <w:t xml:space="preserve"> </w:t>
      </w:r>
      <w:hyperlink r:id="rId8">
        <w:r w:rsidDel="00000000" w:rsidR="00000000" w:rsidRPr="00000000">
          <w:rPr>
            <w:b w:val="1"/>
            <w:bCs w:val="1"/>
            <w:color w:val="007e91"/>
            <w:u w:val="single"/>
            <w:rtl w:val="0"/>
          </w:rPr>
          <w:t xml:space="preserve">literary</w:t>
        </w:r>
      </w:hyperlink>
      <w:r w:rsidDel="00000000" w:rsidR="00000000" w:rsidRPr="00000000">
        <w:rPr>
          <w:color w:val="007e91"/>
          <w:rtl w:val="0"/>
        </w:rPr>
        <w:t xml:space="preserve"> </w:t>
      </w:r>
      <w:r w:rsidDel="00000000" w:rsidR="00000000" w:rsidRPr="00000000">
        <w:rPr>
          <w:color w:val="4e4e50"/>
          <w:rtl w:val="0"/>
        </w:rPr>
        <w:t xml:space="preserve">and</w:t>
      </w:r>
      <w:r w:rsidDel="00000000" w:rsidR="00000000" w:rsidRPr="00000000">
        <w:rPr>
          <w:b w:val="1"/>
          <w:bCs w:val="1"/>
          <w:color w:val="017f92"/>
          <w:rtl w:val="0"/>
        </w:rPr>
        <w:t xml:space="preserve"> </w:t>
      </w:r>
      <w:hyperlink r:id="rId9">
        <w:r w:rsidDel="00000000" w:rsidR="00000000" w:rsidRPr="00000000">
          <w:rPr>
            <w:b w:val="1"/>
            <w:bCs w:val="1"/>
            <w:color w:val="007e91"/>
            <w:u w:val="single"/>
            <w:rtl w:val="0"/>
          </w:rPr>
          <w:t xml:space="preserve">informational</w:t>
        </w:r>
      </w:hyperlink>
      <w:r w:rsidDel="00000000" w:rsidR="00000000" w:rsidRPr="00000000">
        <w:rPr>
          <w:color w:val="4e4e50"/>
          <w:rtl w:val="0"/>
        </w:rPr>
        <w:t xml:space="preserve"> </w:t>
      </w:r>
      <w:r w:rsidDel="00000000" w:rsidR="00000000" w:rsidRPr="00000000">
        <w:rPr>
          <w:color w:val="4e4e50"/>
          <w:rtl w:val="0"/>
        </w:rPr>
        <w:t xml:space="preserve">text </w:t>
      </w:r>
      <w:r w:rsidDel="00000000" w:rsidR="00000000" w:rsidRPr="00000000">
        <w:rPr>
          <w:color w:val="4e4e50"/>
          <w:rtl w:val="0"/>
        </w:rPr>
        <w:t xml:space="preserve">elements</w:t>
      </w:r>
      <w:r w:rsidDel="00000000" w:rsidR="00000000" w:rsidRPr="00000000">
        <w:rPr>
          <w:color w:val="4e4e50"/>
          <w:rtl w:val="0"/>
        </w:rPr>
        <w:t xml:space="preserve"> with which students may struggle throughout the unit/module.</w:t>
      </w:r>
      <w:r w:rsidDel="00000000" w:rsidR="00000000" w:rsidRPr="00000000">
        <w:rPr>
          <w:rtl w:val="0"/>
        </w:rPr>
      </w:r>
    </w:p>
    <w:p w:rsidR="00000000" w:rsidDel="00000000" w:rsidP="00000000" w:rsidRDefault="00000000" w:rsidRPr="00000000" w14:paraId="0000000B">
      <w:pPr>
        <w:widowControl w:val="0"/>
        <w:spacing w:after="200" w:before="156" w:lineRule="auto"/>
        <w:ind w:left="0" w:firstLine="0"/>
        <w:rPr>
          <w:color w:val="000000"/>
          <w:sz w:val="20"/>
          <w:szCs w:val="20"/>
        </w:rPr>
      </w:pPr>
      <w:r w:rsidDel="00000000" w:rsidR="00000000" w:rsidRPr="00000000">
        <w:rPr>
          <w:b w:val="1"/>
          <w:bCs w:val="1"/>
          <w:color w:val="4d4d4e"/>
          <w:sz w:val="20"/>
          <w:szCs w:val="20"/>
          <w:rtl w:val="0"/>
        </w:rPr>
        <w:t xml:space="preserve">Step 3: Trace High-Level Knowledge and Skills Through </w:t>
      </w:r>
      <w:r w:rsidDel="00000000" w:rsidR="00000000" w:rsidRPr="00000000">
        <w:rPr>
          <w:b w:val="1"/>
          <w:bCs w:val="1"/>
          <w:color w:val="4d4d4e"/>
          <w:sz w:val="20"/>
          <w:szCs w:val="20"/>
          <w:rtl w:val="0"/>
        </w:rPr>
        <w:t xml:space="preserve">Assessment</w:t>
      </w:r>
      <w:r w:rsidDel="00000000" w:rsidR="00000000" w:rsidRPr="00000000">
        <w:rPr>
          <w:b w:val="1"/>
          <w:bCs w:val="1"/>
          <w:color w:val="4d4d4e"/>
          <w:sz w:val="20"/>
          <w:szCs w:val="20"/>
          <w:rtl w:val="0"/>
        </w:rPr>
        <w:t xml:space="preserve"> </w:t>
      </w:r>
      <w:r w:rsidDel="00000000" w:rsidR="00000000" w:rsidRPr="00000000">
        <w:rPr>
          <w:b w:val="1"/>
          <w:bCs w:val="1"/>
          <w:color w:val="4d4d4e"/>
          <w:sz w:val="20"/>
          <w:szCs w:val="20"/>
          <w:rtl w:val="0"/>
        </w:rPr>
        <w:t xml:space="preserve">(Implement Step 3 when HQIM has assessments before the unit/module assessment.)</w:t>
      </w:r>
      <w:r w:rsidDel="00000000" w:rsidR="00000000" w:rsidRPr="00000000">
        <w:rPr>
          <w:rtl w:val="0"/>
        </w:rPr>
      </w:r>
    </w:p>
    <w:p w:rsidR="00000000" w:rsidDel="00000000" w:rsidP="00000000" w:rsidRDefault="00000000" w:rsidRPr="00000000" w14:paraId="0000000C">
      <w:pPr>
        <w:widowControl w:val="0"/>
        <w:numPr>
          <w:ilvl w:val="0"/>
          <w:numId w:val="3"/>
        </w:numPr>
        <w:spacing w:after="0" w:afterAutospacing="0" w:before="0" w:line="299" w:lineRule="auto"/>
        <w:ind w:left="720" w:hanging="360"/>
        <w:rPr>
          <w:color w:val="4e4e50"/>
          <w:u w:val="none"/>
        </w:rPr>
      </w:pPr>
      <w:r w:rsidDel="00000000" w:rsidR="00000000" w:rsidRPr="00000000">
        <w:rPr>
          <w:color w:val="4e4e50"/>
          <w:rtl w:val="0"/>
        </w:rPr>
        <w:t xml:space="preserve">A</w:t>
      </w:r>
      <w:r w:rsidDel="00000000" w:rsidR="00000000" w:rsidRPr="00000000">
        <w:rPr>
          <w:color w:val="4e4e50"/>
          <w:rtl w:val="0"/>
        </w:rPr>
        <w:t xml:space="preserve">ccess exemplars from the HQIM and create student exemplars as needed for each formative assessment from the unit/module.</w:t>
      </w:r>
      <w:r w:rsidDel="00000000" w:rsidR="00000000" w:rsidRPr="00000000">
        <w:rPr>
          <w:rtl w:val="0"/>
        </w:rPr>
      </w:r>
    </w:p>
    <w:p w:rsidR="00000000" w:rsidDel="00000000" w:rsidP="00000000" w:rsidRDefault="00000000" w:rsidRPr="00000000" w14:paraId="0000000D">
      <w:pPr>
        <w:widowControl w:val="0"/>
        <w:numPr>
          <w:ilvl w:val="0"/>
          <w:numId w:val="3"/>
        </w:numPr>
        <w:spacing w:after="0" w:before="0" w:beforeAutospacing="0" w:line="299" w:lineRule="auto"/>
        <w:ind w:left="720" w:hanging="360"/>
        <w:rPr>
          <w:color w:val="4e4e50"/>
          <w:u w:val="none"/>
        </w:rPr>
      </w:pPr>
      <w:r w:rsidDel="00000000" w:rsidR="00000000" w:rsidRPr="00000000">
        <w:rPr>
          <w:color w:val="4e4e50"/>
          <w:rtl w:val="0"/>
        </w:rPr>
        <w:t xml:space="preserve">Complete all assessments from the unit/module to determine the key knowledge and comprehension skill demands of each assessment and trace the development of those throughout the unit/module.</w:t>
      </w:r>
    </w:p>
    <w:p w:rsidR="00000000" w:rsidDel="00000000" w:rsidP="00000000" w:rsidRDefault="00000000" w:rsidRPr="00000000" w14:paraId="0000000E">
      <w:pPr>
        <w:widowControl w:val="0"/>
        <w:spacing w:after="0" w:before="179" w:line="299" w:lineRule="auto"/>
        <w:rPr>
          <w:color w:val="4e4e50"/>
        </w:rPr>
      </w:pPr>
      <w:r w:rsidDel="00000000" w:rsidR="00000000" w:rsidRPr="00000000">
        <w:rPr>
          <w:rtl w:val="0"/>
        </w:rPr>
      </w:r>
    </w:p>
    <w:p w:rsidR="00000000" w:rsidDel="00000000" w:rsidP="00000000" w:rsidRDefault="00000000" w:rsidRPr="00000000" w14:paraId="0000000F">
      <w:pPr>
        <w:widowControl w:val="0"/>
        <w:spacing w:after="0" w:before="6" w:lineRule="auto"/>
        <w:rPr>
          <w:rFonts w:ascii="Times New Roman" w:cs="Times New Roman" w:eastAsia="Times New Roman" w:hAnsi="Times New Roman"/>
          <w:color w:val="000000"/>
          <w:sz w:val="23"/>
          <w:szCs w:val="23"/>
        </w:rPr>
      </w:pPr>
      <w:r w:rsidDel="00000000" w:rsidR="00000000" w:rsidRPr="00000000">
        <w:rPr>
          <w:rtl w:val="0"/>
        </w:rPr>
      </w:r>
    </w:p>
    <w:tbl>
      <w:tblPr>
        <w:tblStyle w:val="Table1"/>
        <w:tblW w:w="14880.0" w:type="dxa"/>
        <w:jc w:val="left"/>
        <w:tblInd w:w="-240.0" w:type="dxa"/>
        <w:tblLayout w:type="fixed"/>
        <w:tblLook w:val="0000"/>
      </w:tblPr>
      <w:tblGrid>
        <w:gridCol w:w="2625"/>
        <w:gridCol w:w="5625"/>
        <w:gridCol w:w="6630"/>
        <w:tblGridChange w:id="0">
          <w:tblGrid>
            <w:gridCol w:w="2625"/>
            <w:gridCol w:w="5625"/>
            <w:gridCol w:w="6630"/>
          </w:tblGrid>
        </w:tblGridChange>
      </w:tblGrid>
      <w:tr>
        <w:trPr>
          <w:cantSplit w:val="0"/>
          <w:trHeight w:val="480" w:hRule="atLeast"/>
          <w:tblHeader w:val="0"/>
        </w:trPr>
        <w:tc>
          <w:tcPr>
            <w:gridSpan w:val="3"/>
            <w:tcBorders>
              <w:top w:color="000000" w:space="0" w:sz="8" w:val="single"/>
              <w:left w:color="000000" w:space="0" w:sz="8" w:val="single"/>
              <w:bottom w:color="000000" w:space="0" w:sz="8" w:val="single"/>
              <w:right w:color="000000" w:space="0" w:sz="8" w:val="single"/>
            </w:tcBorders>
            <w:shd w:fill="007e91" w:val="clear"/>
          </w:tcPr>
          <w:p w:rsidR="00000000" w:rsidDel="00000000" w:rsidP="00000000" w:rsidRDefault="00000000" w:rsidRPr="00000000" w14:paraId="00000010">
            <w:pPr>
              <w:widowControl w:val="0"/>
              <w:spacing w:after="0" w:before="54" w:lineRule="auto"/>
              <w:ind w:right="7"/>
              <w:jc w:val="center"/>
              <w:rPr>
                <w:color w:val="000000"/>
              </w:rPr>
            </w:pPr>
            <w:r w:rsidDel="00000000" w:rsidR="00000000" w:rsidRPr="00000000">
              <w:rPr>
                <w:b w:val="1"/>
                <w:bCs w:val="1"/>
                <w:color w:val="ffffff"/>
                <w:rtl w:val="0"/>
              </w:rPr>
              <w:t xml:space="preserve">Step 1: Start with the End in Mind</w:t>
            </w:r>
            <w:r w:rsidDel="00000000" w:rsidR="00000000" w:rsidRPr="00000000">
              <w:rPr>
                <w:rtl w:val="0"/>
              </w:rPr>
            </w:r>
          </w:p>
        </w:tc>
      </w:tr>
      <w:tr>
        <w:trPr>
          <w:cantSplit w:val="0"/>
          <w:trHeight w:val="459.99999999999943" w:hRule="atLeast"/>
          <w:tblHeader w:val="0"/>
        </w:trPr>
        <w:tc>
          <w:tcPr>
            <w:gridSpan w:val="3"/>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13">
            <w:pPr>
              <w:widowControl w:val="0"/>
              <w:spacing w:after="0" w:before="106" w:line="258" w:lineRule="auto"/>
              <w:ind w:left="84" w:right="506" w:firstLine="0"/>
              <w:rPr>
                <w:b w:val="1"/>
                <w:bCs w:val="1"/>
                <w:color w:val="4e4e50"/>
              </w:rPr>
            </w:pPr>
            <w:r w:rsidDel="00000000" w:rsidR="00000000" w:rsidRPr="00000000">
              <w:rPr>
                <w:color w:val="4e4e50"/>
                <w:rtl w:val="0"/>
              </w:rPr>
              <w:t xml:space="preserve">Review the unit/module overview and familiarize yourself with the central or focus questions. Access the </w:t>
            </w:r>
            <w:r w:rsidDel="00000000" w:rsidR="00000000" w:rsidRPr="00000000">
              <w:rPr>
                <w:color w:val="4e4e50"/>
                <w:rtl w:val="0"/>
              </w:rPr>
              <w:t xml:space="preserve">end-of-unit/module assessment or </w:t>
            </w:r>
            <w:r w:rsidDel="00000000" w:rsidR="00000000" w:rsidRPr="00000000">
              <w:rPr>
                <w:color w:val="4e4e50"/>
                <w:rtl w:val="0"/>
              </w:rPr>
              <w:t xml:space="preserve">any formative assessments throughout the unit/module,  along with the exemplar to determine the key knowledge and comprehension skill demands of the assessment. Determine how the curriculum’s instructional approaches for speaking, listening, reading, and writing are designed to support all students throughout instruction. </w:t>
            </w:r>
            <w:r w:rsidDel="00000000" w:rsidR="00000000" w:rsidRPr="00000000">
              <w:rPr>
                <w:rtl w:val="0"/>
              </w:rPr>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16">
            <w:pPr>
              <w:widowControl w:val="0"/>
              <w:spacing w:after="0" w:before="106" w:line="258" w:lineRule="auto"/>
              <w:ind w:left="84" w:right="506" w:firstLine="0"/>
              <w:rPr>
                <w:color w:val="000000"/>
              </w:rPr>
            </w:pPr>
            <w:r w:rsidDel="00000000" w:rsidR="00000000" w:rsidRPr="00000000">
              <w:rPr>
                <w:b w:val="1"/>
                <w:bCs w:val="1"/>
                <w:color w:val="4e4e50"/>
                <w:rtl w:val="0"/>
              </w:rPr>
              <w:t xml:space="preserve">Unit/Module Title and Central or Focus Question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19">
            <w:pPr>
              <w:widowControl w:val="0"/>
              <w:spacing w:after="0" w:before="105" w:line="258" w:lineRule="auto"/>
              <w:ind w:left="84" w:right="536" w:firstLine="0"/>
              <w:rPr>
                <w:color w:val="000000"/>
              </w:rPr>
            </w:pPr>
            <w:r w:rsidDel="00000000" w:rsidR="00000000" w:rsidRPr="00000000">
              <w:rPr>
                <w:b w:val="1"/>
                <w:bCs w:val="1"/>
                <w:color w:val="4e4e50"/>
                <w:rtl w:val="0"/>
              </w:rPr>
              <w:t xml:space="preserve">End of unit/module assessment</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r>
        <w:trPr>
          <w:cantSplit w:val="0"/>
          <w:trHeight w:val="375.50000000000006" w:hRule="atLeast"/>
          <w:tblHeader w:val="0"/>
        </w:trPr>
        <w:tc>
          <w:tcPr>
            <w:vMerge w:val="restart"/>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1C">
            <w:pPr>
              <w:widowControl w:val="0"/>
              <w:spacing w:after="0" w:before="105" w:line="258" w:lineRule="auto"/>
              <w:ind w:left="84" w:right="128" w:firstLine="0"/>
              <w:rPr>
                <w:color w:val="000000"/>
              </w:rPr>
            </w:pPr>
            <w:r w:rsidDel="00000000" w:rsidR="00000000" w:rsidRPr="00000000">
              <w:rPr>
                <w:b w:val="1"/>
                <w:bCs w:val="1"/>
                <w:color w:val="4e4e50"/>
                <w:rtl w:val="0"/>
              </w:rPr>
              <w:t xml:space="preserve">What do students need to know and be able to do at the end of the unit/module in order to be successful on the ﬁnal unit/module assessment?</w:t>
            </w:r>
            <w:r w:rsidDel="00000000" w:rsidR="00000000" w:rsidRPr="00000000">
              <w:rPr>
                <w:rtl w:val="0"/>
              </w:rPr>
            </w:r>
          </w:p>
          <w:p w:rsidR="00000000" w:rsidDel="00000000" w:rsidP="00000000" w:rsidRDefault="00000000" w:rsidRPr="00000000" w14:paraId="0000001D">
            <w:pPr>
              <w:widowControl w:val="0"/>
              <w:spacing w:after="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E">
            <w:pPr>
              <w:widowControl w:val="0"/>
              <w:spacing w:after="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widowControl w:val="0"/>
              <w:spacing w:after="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widowControl w:val="0"/>
              <w:spacing w:after="0" w:before="11"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1">
            <w:pPr>
              <w:widowControl w:val="0"/>
              <w:spacing w:after="0" w:line="258" w:lineRule="auto"/>
              <w:ind w:left="84" w:right="583" w:firstLine="0"/>
              <w:rPr>
                <w:color w:val="000000"/>
              </w:rPr>
            </w:pPr>
            <w:r w:rsidDel="00000000" w:rsidR="00000000" w:rsidRPr="00000000">
              <w:rPr>
                <w:b w:val="1"/>
                <w:bCs w:val="1"/>
                <w:color w:val="4e4e50"/>
                <w:rtl w:val="0"/>
              </w:rPr>
              <w:t xml:space="preserve">Be sure to consult the exemplar, if available.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22">
            <w:pPr>
              <w:widowControl w:val="0"/>
              <w:spacing w:after="0" w:before="57" w:lineRule="auto"/>
              <w:ind w:left="0" w:firstLine="0"/>
              <w:jc w:val="center"/>
              <w:rPr>
                <w:color w:val="000000"/>
              </w:rPr>
            </w:pPr>
            <w:r w:rsidDel="00000000" w:rsidR="00000000" w:rsidRPr="00000000">
              <w:rPr>
                <w:b w:val="1"/>
                <w:bCs w:val="1"/>
                <w:color w:val="4e4e50"/>
                <w:rtl w:val="0"/>
              </w:rPr>
              <w:t xml:space="preserve">What knowledge will students need?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23">
            <w:pPr>
              <w:widowControl w:val="0"/>
              <w:spacing w:after="0" w:before="57" w:lineRule="auto"/>
              <w:ind w:left="0" w:firstLine="0"/>
              <w:jc w:val="center"/>
              <w:rPr>
                <w:color w:val="000000"/>
              </w:rPr>
            </w:pPr>
            <w:r w:rsidDel="00000000" w:rsidR="00000000" w:rsidRPr="00000000">
              <w:rPr>
                <w:b w:val="1"/>
                <w:bCs w:val="1"/>
                <w:color w:val="4e4e50"/>
                <w:rtl w:val="0"/>
              </w:rPr>
              <w:t xml:space="preserve">What skills will students need?</w:t>
            </w:r>
            <w:r w:rsidDel="00000000" w:rsidR="00000000" w:rsidRPr="00000000">
              <w:rPr>
                <w:rtl w:val="0"/>
              </w:rPr>
            </w:r>
          </w:p>
        </w:tc>
      </w:tr>
      <w:tr>
        <w:trPr>
          <w:cantSplit w:val="0"/>
          <w:trHeight w:val="2098.08779296875" w:hRule="atLeast"/>
          <w:tblHeader w:val="0"/>
        </w:trPr>
        <w:tc>
          <w:tcPr>
            <w:vMerge w:val="continue"/>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24">
            <w:pPr>
              <w:widowControl w:val="0"/>
              <w:spacing w:after="0" w:before="0" w:line="240" w:lineRule="auto"/>
              <w:ind w:left="0" w:right="128" w:firstLine="0"/>
              <w:rPr>
                <w:b w:val="1"/>
                <w:bCs w:val="1"/>
                <w:color w:val="4e4e5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5">
            <w:pPr>
              <w:widowControl w:val="0"/>
              <w:spacing w:after="0" w:before="57" w:lineRule="auto"/>
              <w:ind w:left="0" w:firstLine="0"/>
              <w:jc w:val="center"/>
              <w:rPr>
                <w:b w:val="1"/>
                <w:bCs w:val="1"/>
                <w:color w:val="4e4e5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6">
            <w:pPr>
              <w:widowControl w:val="0"/>
              <w:spacing w:after="0" w:before="0" w:line="240" w:lineRule="auto"/>
              <w:ind w:left="0" w:firstLine="0"/>
              <w:jc w:val="center"/>
              <w:rPr>
                <w:b w:val="1"/>
                <w:bCs w:val="1"/>
                <w:color w:val="4e4e50"/>
              </w:rPr>
            </w:pPr>
            <w:r w:rsidDel="00000000" w:rsidR="00000000" w:rsidRPr="00000000">
              <w:rPr>
                <w:rtl w:val="0"/>
              </w:rPr>
            </w:r>
          </w:p>
          <w:p w:rsidR="00000000" w:rsidDel="00000000" w:rsidP="00000000" w:rsidRDefault="00000000" w:rsidRPr="00000000" w14:paraId="00000027">
            <w:pPr>
              <w:widowControl w:val="0"/>
              <w:spacing w:after="0" w:before="0" w:line="240" w:lineRule="auto"/>
              <w:ind w:left="0" w:firstLine="0"/>
              <w:jc w:val="center"/>
              <w:rPr>
                <w:b w:val="1"/>
                <w:bCs w:val="1"/>
                <w:color w:val="4e4e50"/>
              </w:rPr>
            </w:pPr>
            <w:r w:rsidDel="00000000" w:rsidR="00000000" w:rsidRPr="00000000">
              <w:rPr>
                <w:rtl w:val="0"/>
              </w:rPr>
            </w:r>
          </w:p>
          <w:p w:rsidR="00000000" w:rsidDel="00000000" w:rsidP="00000000" w:rsidRDefault="00000000" w:rsidRPr="00000000" w14:paraId="00000028">
            <w:pPr>
              <w:widowControl w:val="0"/>
              <w:spacing w:after="0" w:before="0" w:line="240" w:lineRule="auto"/>
              <w:ind w:left="0" w:firstLine="0"/>
              <w:jc w:val="center"/>
              <w:rPr>
                <w:b w:val="1"/>
                <w:bCs w:val="1"/>
                <w:color w:val="4e4e50"/>
              </w:rPr>
            </w:pPr>
            <w:r w:rsidDel="00000000" w:rsidR="00000000" w:rsidRPr="00000000">
              <w:rPr>
                <w:rtl w:val="0"/>
              </w:rPr>
            </w:r>
          </w:p>
          <w:p w:rsidR="00000000" w:rsidDel="00000000" w:rsidP="00000000" w:rsidRDefault="00000000" w:rsidRPr="00000000" w14:paraId="00000029">
            <w:pPr>
              <w:widowControl w:val="0"/>
              <w:spacing w:after="0" w:before="0" w:line="240" w:lineRule="auto"/>
              <w:ind w:left="0" w:firstLine="0"/>
              <w:jc w:val="center"/>
              <w:rPr>
                <w:b w:val="1"/>
                <w:bCs w:val="1"/>
                <w:color w:val="4e4e50"/>
              </w:rPr>
            </w:pPr>
            <w:r w:rsidDel="00000000" w:rsidR="00000000" w:rsidRPr="00000000">
              <w:rPr>
                <w:rtl w:val="0"/>
              </w:rPr>
            </w:r>
          </w:p>
          <w:p w:rsidR="00000000" w:rsidDel="00000000" w:rsidP="00000000" w:rsidRDefault="00000000" w:rsidRPr="00000000" w14:paraId="0000002A">
            <w:pPr>
              <w:widowControl w:val="0"/>
              <w:spacing w:after="0" w:before="0" w:line="240" w:lineRule="auto"/>
              <w:ind w:left="0" w:firstLine="0"/>
              <w:jc w:val="center"/>
              <w:rPr>
                <w:b w:val="1"/>
                <w:bCs w:val="1"/>
                <w:color w:val="4e4e50"/>
              </w:rPr>
            </w:pPr>
            <w:r w:rsidDel="00000000" w:rsidR="00000000" w:rsidRPr="00000000">
              <w:rPr>
                <w:rtl w:val="0"/>
              </w:rPr>
            </w:r>
          </w:p>
          <w:p w:rsidR="00000000" w:rsidDel="00000000" w:rsidP="00000000" w:rsidRDefault="00000000" w:rsidRPr="00000000" w14:paraId="0000002B">
            <w:pPr>
              <w:widowControl w:val="0"/>
              <w:spacing w:after="0" w:before="0" w:line="240" w:lineRule="auto"/>
              <w:ind w:left="0" w:firstLine="0"/>
              <w:jc w:val="center"/>
              <w:rPr>
                <w:b w:val="1"/>
                <w:bCs w:val="1"/>
                <w:color w:val="4e4e50"/>
              </w:rPr>
            </w:pPr>
            <w:r w:rsidDel="00000000" w:rsidR="00000000" w:rsidRPr="00000000">
              <w:rPr>
                <w:rtl w:val="0"/>
              </w:rPr>
            </w:r>
          </w:p>
          <w:p w:rsidR="00000000" w:rsidDel="00000000" w:rsidP="00000000" w:rsidRDefault="00000000" w:rsidRPr="00000000" w14:paraId="0000002C">
            <w:pPr>
              <w:widowControl w:val="0"/>
              <w:spacing w:after="0" w:before="0" w:line="240" w:lineRule="auto"/>
              <w:ind w:left="0" w:firstLine="0"/>
              <w:jc w:val="center"/>
              <w:rPr>
                <w:b w:val="1"/>
                <w:bCs w:val="1"/>
                <w:color w:val="4e4e50"/>
              </w:rPr>
            </w:pPr>
            <w:r w:rsidDel="00000000" w:rsidR="00000000" w:rsidRPr="00000000">
              <w:rPr>
                <w:rtl w:val="0"/>
              </w:rPr>
            </w:r>
          </w:p>
          <w:p w:rsidR="00000000" w:rsidDel="00000000" w:rsidP="00000000" w:rsidRDefault="00000000" w:rsidRPr="00000000" w14:paraId="0000002D">
            <w:pPr>
              <w:widowControl w:val="0"/>
              <w:spacing w:after="0" w:before="0" w:line="240" w:lineRule="auto"/>
              <w:ind w:left="0" w:firstLine="0"/>
              <w:jc w:val="center"/>
              <w:rPr>
                <w:b w:val="1"/>
                <w:bCs w:val="1"/>
                <w:color w:val="4e4e50"/>
              </w:rPr>
            </w:pPr>
            <w:r w:rsidDel="00000000" w:rsidR="00000000" w:rsidRPr="00000000">
              <w:rPr>
                <w:rtl w:val="0"/>
              </w:rPr>
            </w:r>
          </w:p>
          <w:p w:rsidR="00000000" w:rsidDel="00000000" w:rsidP="00000000" w:rsidRDefault="00000000" w:rsidRPr="00000000" w14:paraId="0000002E">
            <w:pPr>
              <w:widowControl w:val="0"/>
              <w:spacing w:after="0" w:before="0" w:line="240" w:lineRule="auto"/>
              <w:ind w:left="0" w:firstLine="0"/>
              <w:jc w:val="center"/>
              <w:rPr>
                <w:b w:val="1"/>
                <w:bCs w:val="1"/>
                <w:color w:val="4e4e50"/>
              </w:rPr>
            </w:pP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2F">
            <w:pPr>
              <w:widowControl w:val="0"/>
              <w:spacing w:after="0" w:before="0" w:line="240" w:lineRule="auto"/>
              <w:ind w:left="0" w:firstLine="0"/>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0"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0" w:right="128"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0" w:right="128"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0" w:right="128"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0" w:right="128"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0" w:right="128"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0" w:right="128"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0" w:right="128" w:firstLine="0"/>
              <w:jc w:val="left"/>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38">
      <w:pPr>
        <w:widowControl w:val="0"/>
        <w:spacing w:after="0" w:before="6"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4955.0" w:type="dxa"/>
        <w:jc w:val="left"/>
        <w:tblInd w:w="-240.0" w:type="dxa"/>
        <w:tblLayout w:type="fixed"/>
        <w:tblLook w:val="0000"/>
      </w:tblPr>
      <w:tblGrid>
        <w:gridCol w:w="2505"/>
        <w:gridCol w:w="4020"/>
        <w:gridCol w:w="4140"/>
        <w:gridCol w:w="4290"/>
        <w:tblGridChange w:id="0">
          <w:tblGrid>
            <w:gridCol w:w="2505"/>
            <w:gridCol w:w="4020"/>
            <w:gridCol w:w="4140"/>
            <w:gridCol w:w="4290"/>
          </w:tblGrid>
        </w:tblGridChange>
      </w:tblGrid>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007e91" w:val="clear"/>
          </w:tcPr>
          <w:p w:rsidR="00000000" w:rsidDel="00000000" w:rsidP="00000000" w:rsidRDefault="00000000" w:rsidRPr="00000000" w14:paraId="00000039">
            <w:pPr>
              <w:widowControl w:val="0"/>
              <w:spacing w:after="0" w:before="54" w:lineRule="auto"/>
              <w:ind w:right="12"/>
              <w:jc w:val="center"/>
              <w:rPr>
                <w:color w:val="000000"/>
              </w:rPr>
            </w:pPr>
            <w:r w:rsidDel="00000000" w:rsidR="00000000" w:rsidRPr="00000000">
              <w:rPr>
                <w:b w:val="1"/>
                <w:bCs w:val="1"/>
                <w:color w:val="ffffff"/>
                <w:rtl w:val="0"/>
              </w:rPr>
              <w:t xml:space="preserve">Step 2: Texts at the Center</w:t>
            </w:r>
            <w:r w:rsidDel="00000000" w:rsidR="00000000" w:rsidRPr="00000000">
              <w:rPr>
                <w:rtl w:val="0"/>
              </w:rPr>
            </w:r>
          </w:p>
        </w:tc>
      </w:tr>
      <w:tr>
        <w:trPr>
          <w:cantSplit w:val="0"/>
          <w:trHeight w:val="740" w:hRule="atLeast"/>
          <w:tblHeader w:val="0"/>
        </w:trPr>
        <w:tc>
          <w:tcPr>
            <w:gridSpan w:val="4"/>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06" w:line="258" w:lineRule="auto"/>
              <w:ind w:left="84" w:right="506" w:firstLine="0"/>
              <w:jc w:val="left"/>
              <w:rPr>
                <w:color w:val="4e4e50"/>
              </w:rPr>
            </w:pPr>
            <w:r w:rsidDel="00000000" w:rsidR="00000000" w:rsidRPr="00000000">
              <w:rPr>
                <w:color w:val="4e4e50"/>
                <w:rtl w:val="0"/>
              </w:rPr>
              <w:t xml:space="preserve">Access and read all core and supplemental texts in the prescribed order to determine how each text supports the demands of the culminating assessment and moves students toward mastery of overarching standards. Annotate texts to indicate qualitative features with which students might struggle over the course of the unit.</w:t>
            </w:r>
          </w:p>
        </w:tc>
      </w:tr>
      <w:tr>
        <w:trPr>
          <w:cantSplit w:val="0"/>
          <w:trHeight w:val="1378" w:hRule="atLeast"/>
          <w:tblHeader w:val="0"/>
        </w:trPr>
        <w:tc>
          <w:tcPr>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41">
            <w:pPr>
              <w:widowControl w:val="0"/>
              <w:spacing w:after="0" w:before="8"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042">
            <w:pPr>
              <w:widowControl w:val="0"/>
              <w:spacing w:after="0" w:lineRule="auto"/>
              <w:ind w:left="771" w:firstLine="0"/>
              <w:rPr>
                <w:color w:val="000000"/>
              </w:rPr>
            </w:pPr>
            <w:r w:rsidDel="00000000" w:rsidR="00000000" w:rsidRPr="00000000">
              <w:rPr>
                <w:b w:val="1"/>
                <w:bCs w:val="1"/>
                <w:color w:val="4e4e50"/>
                <w:rtl w:val="0"/>
              </w:rPr>
              <w:t xml:space="preserve">Text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43">
            <w:pPr>
              <w:widowControl w:val="0"/>
              <w:spacing w:after="0" w:before="108" w:line="258" w:lineRule="auto"/>
              <w:ind w:left="255" w:right="263" w:firstLine="0"/>
              <w:jc w:val="center"/>
              <w:rPr>
                <w:color w:val="000000"/>
              </w:rPr>
            </w:pPr>
            <w:r w:rsidDel="00000000" w:rsidR="00000000" w:rsidRPr="00000000">
              <w:rPr>
                <w:b w:val="1"/>
                <w:bCs w:val="1"/>
                <w:color w:val="4e4e50"/>
                <w:rtl w:val="0"/>
              </w:rPr>
              <w:t xml:space="preserve">What knowledge should students gain from reading this text?</w:t>
            </w:r>
            <w:r w:rsidDel="00000000" w:rsidR="00000000" w:rsidRPr="00000000">
              <w:rPr>
                <w:rtl w:val="0"/>
              </w:rPr>
            </w:r>
          </w:p>
          <w:p w:rsidR="00000000" w:rsidDel="00000000" w:rsidP="00000000" w:rsidRDefault="00000000" w:rsidRPr="00000000" w14:paraId="00000044">
            <w:pPr>
              <w:widowControl w:val="0"/>
              <w:spacing w:after="0" w:line="200" w:lineRule="auto"/>
              <w:ind w:left="216" w:right="224" w:firstLine="0"/>
              <w:jc w:val="center"/>
              <w:rPr>
                <w:i w:val="1"/>
                <w:iCs w:val="1"/>
                <w:color w:val="4e4e50"/>
                <w:sz w:val="18"/>
                <w:szCs w:val="18"/>
              </w:rPr>
            </w:pPr>
            <w:r w:rsidDel="00000000" w:rsidR="00000000" w:rsidRPr="00000000">
              <w:rPr>
                <w:rtl w:val="0"/>
              </w:rPr>
            </w:r>
          </w:p>
          <w:p w:rsidR="00000000" w:rsidDel="00000000" w:rsidP="00000000" w:rsidRDefault="00000000" w:rsidRPr="00000000" w14:paraId="00000045">
            <w:pPr>
              <w:widowControl w:val="0"/>
              <w:spacing w:after="0" w:line="200" w:lineRule="auto"/>
              <w:ind w:left="216" w:right="224" w:firstLine="0"/>
              <w:jc w:val="center"/>
              <w:rPr>
                <w:color w:val="000000"/>
                <w:sz w:val="18"/>
                <w:szCs w:val="18"/>
              </w:rPr>
            </w:pPr>
            <w:r w:rsidDel="00000000" w:rsidR="00000000" w:rsidRPr="00000000">
              <w:rPr>
                <w:i w:val="1"/>
                <w:iCs w:val="1"/>
                <w:color w:val="4e4e50"/>
                <w:sz w:val="18"/>
                <w:szCs w:val="18"/>
                <w:rtl w:val="0"/>
              </w:rPr>
              <w:t xml:space="preserve">What is most important for students to know/understand through reading this text?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46">
            <w:pPr>
              <w:widowControl w:val="0"/>
              <w:spacing w:after="0" w:before="108" w:line="258" w:lineRule="auto"/>
              <w:ind w:left="148" w:right="146" w:firstLine="0"/>
              <w:jc w:val="center"/>
              <w:rPr>
                <w:color w:val="000000"/>
              </w:rPr>
            </w:pPr>
            <w:r w:rsidDel="00000000" w:rsidR="00000000" w:rsidRPr="00000000">
              <w:rPr>
                <w:b w:val="1"/>
                <w:bCs w:val="1"/>
                <w:color w:val="4e4e50"/>
                <w:rtl w:val="0"/>
              </w:rPr>
              <w:t xml:space="preserve">How is this knowledge assessed at the end of the unit/module?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47">
            <w:pPr>
              <w:widowControl w:val="0"/>
              <w:spacing w:after="0" w:before="108" w:line="258" w:lineRule="auto"/>
              <w:ind w:left="106" w:right="104" w:firstLine="0"/>
              <w:jc w:val="center"/>
              <w:rPr>
                <w:color w:val="000000"/>
              </w:rPr>
            </w:pPr>
            <w:r w:rsidDel="00000000" w:rsidR="00000000" w:rsidRPr="00000000">
              <w:rPr>
                <w:b w:val="1"/>
                <w:bCs w:val="1"/>
                <w:color w:val="4e4e50"/>
                <w:rtl w:val="0"/>
              </w:rPr>
              <w:t xml:space="preserve">What element(s) of text complexity will students likely struggle with?</w:t>
            </w:r>
            <w:r w:rsidDel="00000000" w:rsidR="00000000" w:rsidRPr="00000000">
              <w:rPr>
                <w:rtl w:val="0"/>
              </w:rPr>
            </w:r>
          </w:p>
          <w:p w:rsidR="00000000" w:rsidDel="00000000" w:rsidP="00000000" w:rsidRDefault="00000000" w:rsidRPr="00000000" w14:paraId="00000048">
            <w:pPr>
              <w:widowControl w:val="0"/>
              <w:spacing w:after="0" w:line="193" w:lineRule="auto"/>
              <w:jc w:val="center"/>
              <w:rPr>
                <w:i w:val="1"/>
                <w:iCs w:val="1"/>
                <w:color w:val="4e4e50"/>
                <w:sz w:val="18"/>
                <w:szCs w:val="18"/>
              </w:rPr>
            </w:pPr>
            <w:r w:rsidDel="00000000" w:rsidR="00000000" w:rsidRPr="00000000">
              <w:rPr>
                <w:rtl w:val="0"/>
              </w:rPr>
            </w:r>
          </w:p>
          <w:p w:rsidR="00000000" w:rsidDel="00000000" w:rsidP="00000000" w:rsidRDefault="00000000" w:rsidRPr="00000000" w14:paraId="00000049">
            <w:pPr>
              <w:widowControl w:val="0"/>
              <w:spacing w:after="0" w:line="193" w:lineRule="auto"/>
              <w:jc w:val="center"/>
              <w:rPr>
                <w:color w:val="000000"/>
                <w:sz w:val="18"/>
                <w:szCs w:val="18"/>
              </w:rPr>
            </w:pPr>
            <w:r w:rsidDel="00000000" w:rsidR="00000000" w:rsidRPr="00000000">
              <w:rPr>
                <w:i w:val="1"/>
                <w:iCs w:val="1"/>
                <w:color w:val="4e4e50"/>
                <w:sz w:val="18"/>
                <w:szCs w:val="18"/>
                <w:rtl w:val="0"/>
              </w:rPr>
              <w:t xml:space="preserve">After analyzing the text using</w:t>
            </w:r>
            <w:r w:rsidDel="00000000" w:rsidR="00000000" w:rsidRPr="00000000">
              <w:rPr>
                <w:i w:val="1"/>
                <w:iCs w:val="1"/>
                <w:color w:val="4e4e50"/>
                <w:sz w:val="18"/>
                <w:szCs w:val="18"/>
                <w:rtl w:val="0"/>
              </w:rPr>
              <w:t xml:space="preserve"> the</w:t>
            </w:r>
            <w:r w:rsidDel="00000000" w:rsidR="00000000" w:rsidRPr="00000000">
              <w:rPr>
                <w:i w:val="1"/>
                <w:iCs w:val="1"/>
                <w:color w:val="007e91"/>
                <w:sz w:val="18"/>
                <w:szCs w:val="18"/>
                <w:rtl w:val="0"/>
              </w:rPr>
              <w:t xml:space="preserve"> </w:t>
            </w:r>
            <w:hyperlink r:id="rId10">
              <w:r w:rsidDel="00000000" w:rsidR="00000000" w:rsidRPr="00000000">
                <w:rPr>
                  <w:b w:val="1"/>
                  <w:bCs w:val="1"/>
                  <w:i w:val="1"/>
                  <w:iCs w:val="1"/>
                  <w:color w:val="007e91"/>
                  <w:sz w:val="18"/>
                  <w:szCs w:val="18"/>
                  <w:u w:val="single"/>
                  <w:rtl w:val="0"/>
                </w:rPr>
                <w:t xml:space="preserve">literary</w:t>
              </w:r>
            </w:hyperlink>
            <w:r w:rsidDel="00000000" w:rsidR="00000000" w:rsidRPr="00000000">
              <w:rPr>
                <w:i w:val="1"/>
                <w:iCs w:val="1"/>
                <w:color w:val="4e4e50"/>
                <w:sz w:val="18"/>
                <w:szCs w:val="18"/>
                <w:rtl w:val="0"/>
              </w:rPr>
              <w:t xml:space="preserve"> and</w:t>
            </w:r>
            <w:r w:rsidDel="00000000" w:rsidR="00000000" w:rsidRPr="00000000">
              <w:rPr>
                <w:b w:val="1"/>
                <w:bCs w:val="1"/>
                <w:i w:val="1"/>
                <w:iCs w:val="1"/>
                <w:color w:val="017f92"/>
                <w:sz w:val="18"/>
                <w:szCs w:val="18"/>
                <w:rtl w:val="0"/>
              </w:rPr>
              <w:t xml:space="preserve"> </w:t>
            </w:r>
            <w:hyperlink r:id="rId11">
              <w:r w:rsidDel="00000000" w:rsidR="00000000" w:rsidRPr="00000000">
                <w:rPr>
                  <w:b w:val="1"/>
                  <w:bCs w:val="1"/>
                  <w:i w:val="1"/>
                  <w:iCs w:val="1"/>
                  <w:color w:val="007e91"/>
                  <w:sz w:val="18"/>
                  <w:szCs w:val="18"/>
                  <w:u w:val="single"/>
                  <w:rtl w:val="0"/>
                </w:rPr>
                <w:t xml:space="preserve">informational</w:t>
              </w:r>
            </w:hyperlink>
            <w:r w:rsidDel="00000000" w:rsidR="00000000" w:rsidRPr="00000000">
              <w:rPr>
                <w:i w:val="1"/>
                <w:iCs w:val="1"/>
                <w:color w:val="4e4e50"/>
                <w:sz w:val="18"/>
                <w:szCs w:val="18"/>
                <w:rtl w:val="0"/>
              </w:rPr>
              <w:t xml:space="preserve"> elements </w:t>
            </w:r>
            <w:r w:rsidDel="00000000" w:rsidR="00000000" w:rsidRPr="00000000">
              <w:rPr>
                <w:i w:val="1"/>
                <w:iCs w:val="1"/>
                <w:color w:val="4e4e50"/>
                <w:sz w:val="18"/>
                <w:szCs w:val="18"/>
                <w:rtl w:val="0"/>
              </w:rPr>
              <w:t xml:space="preserve">for qualitative text analysis, capture your overall ﬁndings below.</w:t>
            </w:r>
            <w:r w:rsidDel="00000000" w:rsidR="00000000" w:rsidRPr="00000000">
              <w:rPr>
                <w:rtl w:val="0"/>
              </w:rPr>
            </w:r>
          </w:p>
        </w:tc>
      </w:tr>
      <w:tr>
        <w:trPr>
          <w:cantSplit w:val="0"/>
          <w:trHeight w:val="1003"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62">
      <w:pPr>
        <w:widowControl w:val="0"/>
        <w:spacing w:after="0" w:lineRule="auto"/>
        <w:rPr>
          <w:color w:val="000000"/>
        </w:rPr>
      </w:pPr>
      <w:r w:rsidDel="00000000" w:rsidR="00000000" w:rsidRPr="00000000">
        <w:rPr>
          <w:rtl w:val="0"/>
        </w:rPr>
      </w:r>
    </w:p>
    <w:p w:rsidR="00000000" w:rsidDel="00000000" w:rsidP="00000000" w:rsidRDefault="00000000" w:rsidRPr="00000000" w14:paraId="00000063">
      <w:pPr>
        <w:widowControl w:val="0"/>
        <w:spacing w:after="0" w:lineRule="auto"/>
        <w:rPr>
          <w:color w:val="000000"/>
        </w:rPr>
      </w:pPr>
      <w:r w:rsidDel="00000000" w:rsidR="00000000" w:rsidRPr="00000000">
        <w:rPr>
          <w:rtl w:val="0"/>
        </w:rPr>
      </w:r>
    </w:p>
    <w:p w:rsidR="00000000" w:rsidDel="00000000" w:rsidP="00000000" w:rsidRDefault="00000000" w:rsidRPr="00000000" w14:paraId="00000064">
      <w:pPr>
        <w:widowControl w:val="0"/>
        <w:spacing w:after="0" w:lineRule="auto"/>
        <w:rPr>
          <w:color w:val="000000"/>
        </w:rPr>
      </w:pPr>
      <w:r w:rsidDel="00000000" w:rsidR="00000000" w:rsidRPr="00000000">
        <w:rPr>
          <w:rtl w:val="0"/>
        </w:rPr>
      </w:r>
    </w:p>
    <w:p w:rsidR="00000000" w:rsidDel="00000000" w:rsidP="00000000" w:rsidRDefault="00000000" w:rsidRPr="00000000" w14:paraId="00000065">
      <w:pPr>
        <w:widowControl w:val="0"/>
        <w:spacing w:after="0" w:before="6" w:lineRule="auto"/>
        <w:rPr>
          <w:rFonts w:ascii="Times New Roman" w:cs="Times New Roman" w:eastAsia="Times New Roman" w:hAnsi="Times New Roman"/>
          <w:color w:val="000000"/>
          <w:sz w:val="23"/>
          <w:szCs w:val="23"/>
        </w:rPr>
      </w:pPr>
      <w:r w:rsidDel="00000000" w:rsidR="00000000" w:rsidRPr="00000000">
        <w:rPr>
          <w:rtl w:val="0"/>
        </w:rPr>
      </w:r>
    </w:p>
    <w:tbl>
      <w:tblPr>
        <w:tblStyle w:val="Table3"/>
        <w:tblW w:w="14925.0" w:type="dxa"/>
        <w:jc w:val="left"/>
        <w:tblInd w:w="-240.0" w:type="dxa"/>
        <w:tblLayout w:type="fixed"/>
        <w:tblLook w:val="0000"/>
      </w:tblPr>
      <w:tblGrid>
        <w:gridCol w:w="2595"/>
        <w:gridCol w:w="4080"/>
        <w:gridCol w:w="4065"/>
        <w:gridCol w:w="4185"/>
        <w:tblGridChange w:id="0">
          <w:tblGrid>
            <w:gridCol w:w="2595"/>
            <w:gridCol w:w="4080"/>
            <w:gridCol w:w="4065"/>
            <w:gridCol w:w="4185"/>
          </w:tblGrid>
        </w:tblGridChange>
      </w:tblGrid>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007e91" w:val="clear"/>
          </w:tcPr>
          <w:p w:rsidR="00000000" w:rsidDel="00000000" w:rsidP="00000000" w:rsidRDefault="00000000" w:rsidRPr="00000000" w14:paraId="00000066">
            <w:pPr>
              <w:widowControl w:val="0"/>
              <w:spacing w:after="0" w:before="54" w:lineRule="auto"/>
              <w:ind w:left="3762" w:firstLine="0"/>
              <w:rPr>
                <w:color w:val="000000"/>
              </w:rPr>
            </w:pPr>
            <w:r w:rsidDel="00000000" w:rsidR="00000000" w:rsidRPr="00000000">
              <w:rPr>
                <w:b w:val="1"/>
                <w:bCs w:val="1"/>
                <w:color w:val="ffffff"/>
                <w:rtl w:val="0"/>
              </w:rPr>
              <w:t xml:space="preserve">Step 3: Trace High-Leverage Knowledge and Skills Through Assessment</w:t>
            </w:r>
            <w:r w:rsidDel="00000000" w:rsidR="00000000" w:rsidRPr="00000000">
              <w:rPr>
                <w:rtl w:val="0"/>
              </w:rPr>
            </w:r>
          </w:p>
        </w:tc>
      </w:tr>
      <w:tr>
        <w:trPr>
          <w:cantSplit w:val="0"/>
          <w:trHeight w:val="740" w:hRule="atLeast"/>
          <w:tblHeader w:val="0"/>
        </w:trPr>
        <w:tc>
          <w:tcPr>
            <w:gridSpan w:val="4"/>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6A">
            <w:pPr>
              <w:widowControl w:val="0"/>
              <w:spacing w:after="0" w:before="106" w:line="258" w:lineRule="auto"/>
              <w:ind w:left="84" w:right="163" w:firstLine="0"/>
              <w:rPr>
                <w:color w:val="000000"/>
              </w:rPr>
            </w:pPr>
            <w:r w:rsidDel="00000000" w:rsidR="00000000" w:rsidRPr="00000000">
              <w:rPr>
                <w:color w:val="4e4e50"/>
                <w:rtl w:val="0"/>
              </w:rPr>
              <w:t xml:space="preserve">Examine the formative assessments within the unit to unpack the high-leverage key knowledge and comprehension skills to support students in completing the end-of-unit/module assessment or culminating writing task.</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6E">
            <w:pPr>
              <w:widowControl w:val="0"/>
              <w:spacing w:after="0" w:before="60" w:lineRule="auto"/>
              <w:ind w:left="0" w:firstLine="0"/>
              <w:jc w:val="center"/>
              <w:rPr>
                <w:color w:val="000000"/>
              </w:rPr>
            </w:pPr>
            <w:r w:rsidDel="00000000" w:rsidR="00000000" w:rsidRPr="00000000">
              <w:rPr>
                <w:b w:val="1"/>
                <w:bCs w:val="1"/>
                <w:color w:val="4e4e50"/>
                <w:rtl w:val="0"/>
              </w:rPr>
              <w:t xml:space="preserve">Location in Unit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6F">
            <w:pPr>
              <w:widowControl w:val="0"/>
              <w:spacing w:after="0" w:before="60" w:lineRule="auto"/>
              <w:ind w:left="0" w:firstLine="0"/>
              <w:jc w:val="center"/>
              <w:rPr>
                <w:color w:val="000000"/>
              </w:rPr>
            </w:pPr>
            <w:r w:rsidDel="00000000" w:rsidR="00000000" w:rsidRPr="00000000">
              <w:rPr>
                <w:b w:val="1"/>
                <w:bCs w:val="1"/>
                <w:color w:val="4e4e50"/>
                <w:rtl w:val="0"/>
              </w:rPr>
              <w:t xml:space="preserve">Assessment Task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70">
            <w:pPr>
              <w:widowControl w:val="0"/>
              <w:spacing w:after="0" w:before="60" w:lineRule="auto"/>
              <w:ind w:left="0" w:firstLine="0"/>
              <w:jc w:val="center"/>
              <w:rPr>
                <w:color w:val="000000"/>
              </w:rPr>
            </w:pPr>
            <w:r w:rsidDel="00000000" w:rsidR="00000000" w:rsidRPr="00000000">
              <w:rPr>
                <w:b w:val="1"/>
                <w:bCs w:val="1"/>
                <w:color w:val="4e4e50"/>
                <w:rtl w:val="0"/>
              </w:rPr>
              <w:t xml:space="preserve">What knowledge will students need?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4d4d4" w:val="clear"/>
          </w:tcPr>
          <w:p w:rsidR="00000000" w:rsidDel="00000000" w:rsidP="00000000" w:rsidRDefault="00000000" w:rsidRPr="00000000" w14:paraId="00000071">
            <w:pPr>
              <w:widowControl w:val="0"/>
              <w:spacing w:after="0" w:before="60" w:lineRule="auto"/>
              <w:ind w:left="0" w:firstLine="0"/>
              <w:jc w:val="center"/>
              <w:rPr>
                <w:color w:val="000000"/>
              </w:rPr>
            </w:pPr>
            <w:r w:rsidDel="00000000" w:rsidR="00000000" w:rsidRPr="00000000">
              <w:rPr>
                <w:b w:val="1"/>
                <w:bCs w:val="1"/>
                <w:color w:val="4e4e50"/>
                <w:rtl w:val="0"/>
              </w:rPr>
              <w:t xml:space="preserve">What skills will students need?</w:t>
            </w:r>
            <w:r w:rsidDel="00000000" w:rsidR="00000000" w:rsidRPr="00000000">
              <w:rPr>
                <w:rtl w:val="0"/>
              </w:rPr>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105" w:line="258" w:lineRule="auto"/>
              <w:ind w:left="84" w:right="128" w:firstLine="0"/>
              <w:jc w:val="left"/>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8E">
      <w:pPr>
        <w:widowControl w:val="0"/>
        <w:spacing w:after="0" w:line="276" w:lineRule="auto"/>
        <w:rPr>
          <w:color w:val="000000"/>
        </w:rPr>
      </w:pPr>
      <w:r w:rsidDel="00000000" w:rsidR="00000000" w:rsidRPr="00000000">
        <w:rPr>
          <w:rtl w:val="0"/>
        </w:rPr>
      </w:r>
    </w:p>
    <w:p w:rsidR="00000000" w:rsidDel="00000000" w:rsidP="00000000" w:rsidRDefault="00000000" w:rsidRPr="00000000" w14:paraId="0000008F">
      <w:pPr>
        <w:widowControl w:val="0"/>
        <w:spacing w:after="0" w:line="276" w:lineRule="auto"/>
        <w:rPr>
          <w:color w:val="000000"/>
        </w:rPr>
      </w:pPr>
      <w:r w:rsidDel="00000000" w:rsidR="00000000" w:rsidRPr="00000000">
        <w:rPr>
          <w:rtl w:val="0"/>
        </w:rPr>
      </w:r>
    </w:p>
    <w:p w:rsidR="00000000" w:rsidDel="00000000" w:rsidP="00000000" w:rsidRDefault="00000000" w:rsidRPr="00000000" w14:paraId="00000090">
      <w:pPr>
        <w:widowControl w:val="0"/>
        <w:spacing w:after="0" w:line="276" w:lineRule="auto"/>
        <w:rPr>
          <w:color w:val="000000"/>
        </w:rPr>
      </w:pPr>
      <w:r w:rsidDel="00000000" w:rsidR="00000000" w:rsidRPr="00000000">
        <w:rPr>
          <w:rtl w:val="0"/>
        </w:rPr>
      </w:r>
    </w:p>
    <w:p w:rsidR="00000000" w:rsidDel="00000000" w:rsidP="00000000" w:rsidRDefault="00000000" w:rsidRPr="00000000" w14:paraId="00000091">
      <w:pPr>
        <w:widowControl w:val="0"/>
        <w:spacing w:after="0" w:line="276" w:lineRule="auto"/>
        <w:rPr>
          <w:color w:val="000000"/>
        </w:rPr>
      </w:pPr>
      <w:r w:rsidDel="00000000" w:rsidR="00000000" w:rsidRPr="00000000">
        <w:rPr>
          <w:rtl w:val="0"/>
        </w:rPr>
      </w:r>
    </w:p>
    <w:sectPr>
      <w:headerReference r:id="rId12" w:type="default"/>
      <w:headerReference r:id="rId13" w:type="first"/>
      <w:footerReference r:id="rId14" w:type="default"/>
      <w:footerReference r:id="rId15" w:type="first"/>
      <w:pgSz w:h="12240" w:w="15840" w:orient="landscape"/>
      <w:pgMar w:bottom="720" w:top="720" w:left="720" w:right="720" w:header="72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ublic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spacing w:after="0" w:line="288" w:lineRule="auto"/>
      <w:ind w:left="0" w:firstLine="0"/>
      <w:rPr>
        <w:b w:val="1"/>
        <w:bCs w:val="1"/>
        <w:sz w:val="16"/>
        <w:szCs w:val="16"/>
      </w:rPr>
    </w:pPr>
    <w:r w:rsidDel="00000000" w:rsidR="00000000" w:rsidRPr="00000000">
      <w:rPr>
        <w:b w:val="1"/>
        <w:bCs w:val="1"/>
        <w:sz w:val="16"/>
        <w:szCs w:val="16"/>
        <w:rtl w:val="0"/>
      </w:rPr>
      <w:t xml:space="preserve">Louisiana Department of Education</w:t>
    </w:r>
  </w:p>
  <w:p w:rsidR="00000000" w:rsidDel="00000000" w:rsidP="00000000" w:rsidRDefault="00000000" w:rsidRPr="00000000" w14:paraId="00000095">
    <w:pPr>
      <w:tabs>
        <w:tab w:val="right" w:leader="none" w:pos="14400"/>
      </w:tabs>
      <w:spacing w:after="0" w:line="288" w:lineRule="auto"/>
      <w:ind w:left="0" w:firstLine="0"/>
      <w:rPr>
        <w:rFonts w:ascii="Source Sans 3" w:cs="Source Sans 3" w:eastAsia="Source Sans 3" w:hAnsi="Source Sans 3"/>
      </w:rPr>
    </w:pPr>
    <w:hyperlink r:id="rId1">
      <w:r w:rsidDel="00000000" w:rsidR="00000000" w:rsidRPr="00000000">
        <w:rPr>
          <w:color w:val="017f92"/>
          <w:sz w:val="16"/>
          <w:szCs w:val="16"/>
          <w:u w:val="single"/>
          <w:rtl w:val="0"/>
        </w:rPr>
        <w:t xml:space="preserve">doe.louisiana.gov</w:t>
      </w:r>
    </w:hyperlink>
    <w:r w:rsidDel="00000000" w:rsidR="00000000" w:rsidRPr="00000000">
      <w:rPr>
        <w:sz w:val="16"/>
        <w:szCs w:val="16"/>
        <w:rtl w:val="0"/>
      </w:rPr>
      <w:t xml:space="preserve">  |  P.O. Box 94064 •  Baton Rouge, LA •  70804-9064</w:t>
      <w:tab/>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spacing w:after="0" w:line="288" w:lineRule="auto"/>
      <w:rPr>
        <w:b w:val="1"/>
        <w:bCs w:val="1"/>
        <w:sz w:val="16"/>
        <w:szCs w:val="16"/>
      </w:rPr>
    </w:pPr>
    <w:r w:rsidDel="00000000" w:rsidR="00000000" w:rsidRPr="00000000">
      <w:rPr>
        <w:b w:val="1"/>
        <w:bCs w:val="1"/>
        <w:sz w:val="16"/>
        <w:szCs w:val="16"/>
        <w:rtl w:val="0"/>
      </w:rPr>
      <w:t xml:space="preserve">Louisiana Department of Education</w:t>
    </w:r>
  </w:p>
  <w:p w:rsidR="00000000" w:rsidDel="00000000" w:rsidP="00000000" w:rsidRDefault="00000000" w:rsidRPr="00000000" w14:paraId="00000097">
    <w:pPr>
      <w:tabs>
        <w:tab w:val="right" w:leader="none" w:pos="14400"/>
      </w:tabs>
      <w:spacing w:after="0" w:line="288" w:lineRule="auto"/>
      <w:rPr>
        <w:rFonts w:ascii="Source Sans 3" w:cs="Source Sans 3" w:eastAsia="Source Sans 3" w:hAnsi="Source Sans 3"/>
      </w:rPr>
    </w:pPr>
    <w:hyperlink r:id="rId1">
      <w:r w:rsidDel="00000000" w:rsidR="00000000" w:rsidRPr="00000000">
        <w:rPr>
          <w:color w:val="017f92"/>
          <w:sz w:val="16"/>
          <w:szCs w:val="16"/>
          <w:u w:val="single"/>
          <w:rtl w:val="0"/>
        </w:rPr>
        <w:t xml:space="preserve">doe.louisiana.gov</w:t>
      </w:r>
    </w:hyperlink>
    <w:r w:rsidDel="00000000" w:rsidR="00000000" w:rsidRPr="00000000">
      <w:rPr>
        <w:sz w:val="16"/>
        <w:szCs w:val="16"/>
        <w:rtl w:val="0"/>
      </w:rPr>
      <w:t xml:space="preserve">  |  P.O. Box 94064 •  Baton Rouge, LA •  70804-9064</w:t>
      <w:tab/>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11001375" cy="304800"/>
          <wp:effectExtent b="0" l="0" r="0" t="0"/>
          <wp:wrapTopAndBottom distB="0" distT="0"/>
          <wp:docPr id="2" name="image1.jpg"/>
          <a:graphic>
            <a:graphicData uri="http://schemas.openxmlformats.org/drawingml/2006/picture">
              <pic:pic>
                <pic:nvPicPr>
                  <pic:cNvPr id="0" name="image1.jpg"/>
                  <pic:cNvPicPr preferRelativeResize="0"/>
                </pic:nvPicPr>
                <pic:blipFill>
                  <a:blip r:embed="rId1"/>
                  <a:srcRect b="0" l="40310" r="40310" t="0"/>
                  <a:stretch>
                    <a:fillRect/>
                  </a:stretch>
                </pic:blipFill>
                <pic:spPr>
                  <a:xfrm>
                    <a:off x="0" y="0"/>
                    <a:ext cx="11001375" cy="3048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spacing w:after="200" w:line="288" w:lineRule="auto"/>
      <w:ind w:left="0"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0</wp:posOffset>
          </wp:positionV>
          <wp:extent cx="10106025" cy="1209786"/>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106025" cy="120978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ublic Sans" w:cs="Public Sans" w:eastAsia="Public Sans" w:hAnsi="Public Sans"/>
        <w:color w:val="4e4e51"/>
        <w:sz w:val="22"/>
        <w:szCs w:val="22"/>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200" w:lineRule="auto"/>
      <w:ind w:left="-20" w:firstLine="0"/>
    </w:pPr>
    <w:rPr>
      <w:b w:val="1"/>
      <w:bCs w:val="1"/>
      <w:color w:val="3c1053"/>
      <w:sz w:val="48"/>
      <w:szCs w:val="48"/>
    </w:rPr>
  </w:style>
  <w:style w:type="paragraph" w:styleId="Heading2">
    <w:name w:val="heading 2"/>
    <w:basedOn w:val="Normal"/>
    <w:next w:val="Normal"/>
    <w:pPr>
      <w:keepNext w:val="1"/>
      <w:keepLines w:val="1"/>
      <w:spacing w:after="40" w:before="120" w:lineRule="auto"/>
    </w:pPr>
    <w:rPr>
      <w:b w:val="1"/>
      <w:bCs w:val="1"/>
      <w:color w:val="017f92"/>
      <w:sz w:val="32"/>
      <w:szCs w:val="32"/>
    </w:rPr>
  </w:style>
  <w:style w:type="paragraph" w:styleId="Heading3">
    <w:name w:val="heading 3"/>
    <w:basedOn w:val="Normal"/>
    <w:next w:val="Normal"/>
    <w:pPr>
      <w:keepNext w:val="1"/>
      <w:keepLines w:val="1"/>
      <w:spacing w:after="0" w:before="200" w:lineRule="auto"/>
    </w:pPr>
    <w:rPr>
      <w:b w:val="1"/>
      <w:bCs w:val="1"/>
      <w:sz w:val="24"/>
      <w:szCs w:val="24"/>
    </w:rPr>
  </w:style>
  <w:style w:type="paragraph" w:styleId="Heading4">
    <w:name w:val="heading 4"/>
    <w:basedOn w:val="Normal"/>
    <w:next w:val="Normal"/>
    <w:pPr>
      <w:keepNext w:val="1"/>
      <w:keepLines w:val="1"/>
      <w:spacing w:before="200" w:lineRule="auto"/>
    </w:pPr>
    <w:rPr>
      <w:b w:val="1"/>
      <w:bCs w:val="1"/>
      <w:color w:val="4d4d4f"/>
      <w:sz w:val="20"/>
      <w:szCs w:val="20"/>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0" w:before="200" w:line="240" w:lineRule="auto"/>
    </w:pPr>
    <w:rPr>
      <w:rFonts w:ascii="Public Sans" w:cs="Public Sans" w:eastAsia="Public Sans" w:hAnsi="Public Sans"/>
      <w:b w:val="1"/>
      <w:bCs w:val="1"/>
      <w:color w:val="3c1053"/>
      <w:sz w:val="56"/>
      <w:szCs w:val="56"/>
    </w:rPr>
  </w:style>
  <w:style w:type="paragraph" w:styleId="Subtitle">
    <w:name w:val="Subtitle"/>
    <w:basedOn w:val="Normal"/>
    <w:next w:val="Normal"/>
    <w:pPr>
      <w:keepNext w:val="1"/>
      <w:keepLines w:val="1"/>
    </w:pPr>
    <w:rPr>
      <w:rFonts w:ascii="Public Sans Medium" w:cs="Public Sans Medium" w:eastAsia="Public Sans Medium" w:hAnsi="Public Sans Medium"/>
      <w:color w:val="3c1053"/>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e.louisiana.gov/docs/default-source/teaching/k-2-informational-text-features.pdf?Status=Master&amp;sfvrsn=4b607174_1" TargetMode="External"/><Relationship Id="rId10" Type="http://schemas.openxmlformats.org/officeDocument/2006/relationships/hyperlink" Target="https://doe.louisiana.gov/docs/default-source/teaching/k-2-literary-text-features.pdf?Status=Master&amp;sfvrsn=6f9ca39_1"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e.louisiana.gov/docs/default-source/teaching/k-2-informational-text-features.pdf?Status=Master&amp;sfvrsn=4b607174_1"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ldoe.canopyed.com/curriculum" TargetMode="External"/><Relationship Id="rId7" Type="http://schemas.openxmlformats.org/officeDocument/2006/relationships/hyperlink" Target="https://ldoe.canopyed.com/curriculum" TargetMode="External"/><Relationship Id="rId8" Type="http://schemas.openxmlformats.org/officeDocument/2006/relationships/hyperlink" Target="https://doe.louisiana.gov/docs/default-source/teaching/k-2-literary-text-features.pdf?Status=Master&amp;sfvrsn=6f9ca39_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 Id="rId11" Type="http://schemas.openxmlformats.org/officeDocument/2006/relationships/font" Target="fonts/PublicSans-italic.ttf"/><Relationship Id="rId10" Type="http://schemas.openxmlformats.org/officeDocument/2006/relationships/font" Target="fonts/PublicSans-bold.ttf"/><Relationship Id="rId12" Type="http://schemas.openxmlformats.org/officeDocument/2006/relationships/font" Target="fonts/PublicSans-boldItalic.ttf"/><Relationship Id="rId9" Type="http://schemas.openxmlformats.org/officeDocument/2006/relationships/font" Target="fonts/PublicSans-regular.ttf"/><Relationship Id="rId5" Type="http://schemas.openxmlformats.org/officeDocument/2006/relationships/font" Target="fonts/PublicSansMedium-regular.ttf"/><Relationship Id="rId6" Type="http://schemas.openxmlformats.org/officeDocument/2006/relationships/font" Target="fonts/PublicSansMedium-bold.ttf"/><Relationship Id="rId7" Type="http://schemas.openxmlformats.org/officeDocument/2006/relationships/font" Target="fonts/PublicSansMedium-italic.ttf"/><Relationship Id="rId8" Type="http://schemas.openxmlformats.org/officeDocument/2006/relationships/font" Target="fonts/PublicSansMedium-boldItalic.ttf"/></Relationships>
</file>

<file path=word/_rels/footer1.xml.rels><?xml version="1.0" encoding="UTF-8" standalone="yes"?><Relationships xmlns="http://schemas.openxmlformats.org/package/2006/relationships"><Relationship Id="rId1" Type="http://schemas.openxmlformats.org/officeDocument/2006/relationships/hyperlink" Target="http://doe.louisian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e.louisian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