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73BBCF" w14:textId="77777777" w:rsidR="00415DC4" w:rsidRDefault="00000000">
      <w:pPr>
        <w:spacing w:line="240" w:lineRule="auto"/>
        <w:rPr>
          <w:color w:val="4D4D4F"/>
        </w:rPr>
      </w:pPr>
      <w:r>
        <w:rPr>
          <w:lang w:val="vi"/>
        </w:rPr>
        <w:pict w14:anchorId="1FAF94EB">
          <v:rect id="_x0000_i1025" style="width:0;height:1.5pt" o:hralign="center" o:hrstd="t" o:hr="t" fillcolor="#a0a0a0" stroked="f"/>
        </w:pict>
      </w:r>
    </w:p>
    <w:p w14:paraId="2CF8A774" w14:textId="77777777" w:rsidR="00415DC4" w:rsidRDefault="0006556A">
      <w:pPr>
        <w:spacing w:after="0" w:line="240" w:lineRule="auto"/>
        <w:jc w:val="both"/>
      </w:pPr>
      <w:bookmarkStart w:id="0" w:name="_gjdgxs" w:colFirst="0" w:colLast="0"/>
      <w:bookmarkEnd w:id="0"/>
      <w:r>
        <w:rPr>
          <w:lang w:val="vi"/>
        </w:rPr>
        <w:t xml:space="preserve">Tài liệu này nêu ra các danh mục đăng ký trợ cấp đối với quỹ để dành trong đơn đăng ký trợ cấp dự thảo Đạo luật Giáo dục Người khuyết tật (IDEA) năm tài chính liên bang (FFY 24), các hoạt động tương ứng mà sẽ được hỗ trợ trong mỗi danh mục và các nhu cầu tài trợ đã được đề xuất trong mỗi danh mục. Các hoạt động được nêu ra trong tài liệu này đáp ứng các nhu cầu của học sinh, giáo viên và các gia đình của Louisiana và hỗ trợ các ưu tiên của Louisiana cũng như các phương pháp tốt nhất để hỗ trợ một hành trình giáo dục chất lượng cao, hội nhập cho học sinh khuyết tật. </w:t>
      </w:r>
    </w:p>
    <w:p w14:paraId="5A3CC9E9" w14:textId="77777777" w:rsidR="00415DC4" w:rsidRDefault="00415DC4">
      <w:pPr>
        <w:spacing w:after="0" w:line="240" w:lineRule="auto"/>
      </w:pPr>
      <w:bookmarkStart w:id="1" w:name="_bfjt4mqsxwqg" w:colFirst="0" w:colLast="0"/>
      <w:bookmarkEnd w:id="1"/>
    </w:p>
    <w:p w14:paraId="691AC609" w14:textId="77777777" w:rsidR="00415DC4" w:rsidRDefault="0006556A">
      <w:pPr>
        <w:spacing w:after="0" w:line="240" w:lineRule="auto"/>
      </w:pPr>
      <w:bookmarkStart w:id="2" w:name="_o9xzqm1tp0iy" w:colFirst="0" w:colLast="0"/>
      <w:bookmarkEnd w:id="2"/>
      <w:r>
        <w:rPr>
          <w:lang w:val="vi"/>
        </w:rPr>
        <w:t>Mặc dù LDOE chưa nhận được các khoản phân bổ từ Văn phòng Chương trình Giáo dục Đặc biệt (OSEP), OSEP đã hướng dẫn các tiểu bang chuẩn bị ban đầu các hoạt động dự thảo bằng các khoản phân bổ từ đơn đăng ký FFY 23 ($4,610,639 cho hành chính và $26,154,696 để dành) và khi nhận được bảng phân bổ FFY 24, cập nhật số tiền cho phù hợp với khoản phân bổ FFY 24 trước khi nộp đơn đăng ký cuối cùng.</w:t>
      </w:r>
    </w:p>
    <w:p w14:paraId="432C31AB" w14:textId="77777777" w:rsidR="00415DC4" w:rsidRDefault="00415DC4">
      <w:pPr>
        <w:spacing w:line="240" w:lineRule="auto"/>
      </w:pPr>
    </w:p>
    <w:p w14:paraId="117A4444" w14:textId="77777777" w:rsidR="00415DC4" w:rsidRDefault="00415DC4">
      <w:pPr>
        <w:spacing w:after="0" w:line="240" w:lineRule="auto"/>
        <w:rPr>
          <w:rFonts w:ascii="Calibri" w:eastAsia="Calibri" w:hAnsi="Calibri" w:cs="Calibri"/>
          <w:color w:val="000000"/>
        </w:rPr>
      </w:pPr>
      <w:bookmarkStart w:id="3" w:name="_b4bffohujjm5" w:colFirst="0" w:colLast="0"/>
      <w:bookmarkEnd w:id="3"/>
    </w:p>
    <w:tbl>
      <w:tblPr>
        <w:tblStyle w:val="a"/>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3600"/>
        <w:gridCol w:w="435"/>
        <w:gridCol w:w="2445"/>
      </w:tblGrid>
      <w:tr w:rsidR="00415DC4" w14:paraId="5A7EE61D" w14:textId="77777777">
        <w:tc>
          <w:tcPr>
            <w:tcW w:w="3930" w:type="dxa"/>
            <w:shd w:val="clear" w:color="auto" w:fill="017F92"/>
            <w:tcMar>
              <w:top w:w="100" w:type="dxa"/>
              <w:left w:w="100" w:type="dxa"/>
              <w:bottom w:w="100" w:type="dxa"/>
              <w:right w:w="100" w:type="dxa"/>
            </w:tcMar>
          </w:tcPr>
          <w:p w14:paraId="1A99A1B3" w14:textId="77777777" w:rsidR="00415DC4" w:rsidRDefault="0006556A">
            <w:pPr>
              <w:pBdr>
                <w:top w:val="nil"/>
                <w:left w:val="nil"/>
                <w:bottom w:val="nil"/>
                <w:right w:val="nil"/>
                <w:between w:val="nil"/>
              </w:pBdr>
              <w:spacing w:after="0" w:line="240" w:lineRule="auto"/>
              <w:ind w:left="140"/>
              <w:rPr>
                <w:color w:val="FFFFFF"/>
              </w:rPr>
            </w:pPr>
            <w:r>
              <w:rPr>
                <w:b/>
                <w:bCs/>
                <w:color w:val="FFFFFF"/>
                <w:lang w:val="vi"/>
              </w:rPr>
              <w:t>ĐỐI VỚI CÁC HOẠT ĐỘNG KHÁC Ở CẤP ĐỘ TIỂU BANG</w:t>
            </w:r>
          </w:p>
        </w:tc>
        <w:tc>
          <w:tcPr>
            <w:tcW w:w="3600" w:type="dxa"/>
            <w:shd w:val="clear" w:color="auto" w:fill="017F92"/>
            <w:tcMar>
              <w:top w:w="100" w:type="dxa"/>
              <w:left w:w="100" w:type="dxa"/>
              <w:bottom w:w="100" w:type="dxa"/>
              <w:right w:w="100" w:type="dxa"/>
            </w:tcMar>
          </w:tcPr>
          <w:p w14:paraId="12DCFDF6" w14:textId="77777777" w:rsidR="00415DC4" w:rsidRDefault="0006556A">
            <w:pPr>
              <w:pBdr>
                <w:top w:val="nil"/>
                <w:left w:val="nil"/>
                <w:bottom w:val="nil"/>
                <w:right w:val="nil"/>
                <w:between w:val="nil"/>
              </w:pBdr>
              <w:spacing w:after="0" w:line="240" w:lineRule="auto"/>
              <w:ind w:left="140"/>
              <w:rPr>
                <w:color w:val="FFFFFF"/>
              </w:rPr>
            </w:pPr>
            <w:r>
              <w:rPr>
                <w:b/>
                <w:bCs/>
                <w:color w:val="FFFFFF"/>
                <w:lang w:val="vi"/>
              </w:rPr>
              <w:t>CÁC HOẠT ĐỘNG VÀ MÔ TẢ</w:t>
            </w:r>
          </w:p>
        </w:tc>
        <w:tc>
          <w:tcPr>
            <w:tcW w:w="435" w:type="dxa"/>
            <w:shd w:val="clear" w:color="auto" w:fill="017F92"/>
            <w:tcMar>
              <w:top w:w="100" w:type="dxa"/>
              <w:left w:w="100" w:type="dxa"/>
              <w:bottom w:w="100" w:type="dxa"/>
              <w:right w:w="100" w:type="dxa"/>
            </w:tcMar>
          </w:tcPr>
          <w:p w14:paraId="4307871B" w14:textId="77777777" w:rsidR="00415DC4" w:rsidRDefault="00415DC4">
            <w:pPr>
              <w:pBdr>
                <w:top w:val="nil"/>
                <w:left w:val="nil"/>
                <w:bottom w:val="nil"/>
                <w:right w:val="nil"/>
                <w:between w:val="nil"/>
              </w:pBdr>
              <w:spacing w:after="0" w:line="240" w:lineRule="auto"/>
              <w:ind w:left="140"/>
              <w:rPr>
                <w:color w:val="FFFFFF"/>
              </w:rPr>
            </w:pPr>
          </w:p>
        </w:tc>
        <w:tc>
          <w:tcPr>
            <w:tcW w:w="2445" w:type="dxa"/>
            <w:shd w:val="clear" w:color="auto" w:fill="017F92"/>
            <w:tcMar>
              <w:top w:w="100" w:type="dxa"/>
              <w:left w:w="100" w:type="dxa"/>
              <w:bottom w:w="100" w:type="dxa"/>
              <w:right w:w="100" w:type="dxa"/>
            </w:tcMar>
          </w:tcPr>
          <w:p w14:paraId="12D6EE41" w14:textId="77777777" w:rsidR="00415DC4" w:rsidRDefault="0006556A">
            <w:pPr>
              <w:pBdr>
                <w:top w:val="nil"/>
                <w:left w:val="nil"/>
                <w:bottom w:val="nil"/>
                <w:right w:val="nil"/>
                <w:between w:val="nil"/>
              </w:pBdr>
              <w:spacing w:after="0" w:line="240" w:lineRule="auto"/>
              <w:ind w:left="140"/>
              <w:rPr>
                <w:color w:val="FFFFFF"/>
              </w:rPr>
            </w:pPr>
            <w:r>
              <w:rPr>
                <w:b/>
                <w:bCs/>
                <w:color w:val="FFFFFF"/>
                <w:lang w:val="vi"/>
              </w:rPr>
              <w:t>SỐ TIỀN</w:t>
            </w:r>
            <w:r>
              <w:rPr>
                <w:color w:val="FFFFFF"/>
                <w:lang w:val="vi"/>
              </w:rPr>
              <w:t xml:space="preserve"> </w:t>
            </w:r>
          </w:p>
        </w:tc>
      </w:tr>
      <w:tr w:rsidR="00415DC4" w14:paraId="4E1CD684" w14:textId="77777777">
        <w:tc>
          <w:tcPr>
            <w:tcW w:w="3930" w:type="dxa"/>
            <w:tcBorders>
              <w:bottom w:val="single" w:sz="6" w:space="0" w:color="000000"/>
            </w:tcBorders>
            <w:tcMar>
              <w:top w:w="100" w:type="dxa"/>
              <w:left w:w="100" w:type="dxa"/>
              <w:bottom w:w="100" w:type="dxa"/>
              <w:right w:w="100" w:type="dxa"/>
            </w:tcMar>
          </w:tcPr>
          <w:p w14:paraId="514ED0B5" w14:textId="77777777" w:rsidR="00415DC4" w:rsidRDefault="0006556A">
            <w:pPr>
              <w:widowControl w:val="0"/>
              <w:spacing w:after="0" w:line="240" w:lineRule="auto"/>
              <w:rPr>
                <w:color w:val="4D4D4F"/>
              </w:rPr>
            </w:pPr>
            <w:r>
              <w:rPr>
                <w:color w:val="4D4D4F"/>
                <w:lang w:val="vi"/>
              </w:rPr>
              <w:t>Các Hoạt động Bắt buộc</w:t>
            </w:r>
          </w:p>
          <w:p w14:paraId="57A9985A" w14:textId="77777777" w:rsidR="00415DC4" w:rsidRDefault="0006556A">
            <w:pPr>
              <w:widowControl w:val="0"/>
              <w:spacing w:after="0" w:line="240" w:lineRule="auto"/>
              <w:rPr>
                <w:color w:val="4D4D4F"/>
              </w:rPr>
            </w:pPr>
            <w:r>
              <w:rPr>
                <w:color w:val="4D4D4F"/>
                <w:lang w:val="vi"/>
              </w:rPr>
              <w:t>Các quỹ dự trữ theo 20 U.S.C.</w:t>
            </w:r>
          </w:p>
          <w:p w14:paraId="2046A46A" w14:textId="77777777" w:rsidR="00415DC4" w:rsidRDefault="0006556A">
            <w:pPr>
              <w:widowControl w:val="0"/>
              <w:spacing w:after="0" w:line="240" w:lineRule="auto"/>
              <w:rPr>
                <w:color w:val="4D4D4F"/>
              </w:rPr>
            </w:pPr>
            <w:r>
              <w:rPr>
                <w:color w:val="4D4D4F"/>
                <w:lang w:val="vi"/>
              </w:rPr>
              <w:t>1411(e)(2)(A);34 CFR§300.704 sẽ được</w:t>
            </w:r>
          </w:p>
          <w:p w14:paraId="511E49AD" w14:textId="77777777" w:rsidR="00415DC4" w:rsidRDefault="0006556A">
            <w:pPr>
              <w:widowControl w:val="0"/>
              <w:spacing w:after="0" w:line="240" w:lineRule="auto"/>
              <w:rPr>
                <w:rFonts w:ascii="Calibri" w:eastAsia="Calibri" w:hAnsi="Calibri" w:cs="Calibri"/>
                <w:color w:val="000000"/>
              </w:rPr>
            </w:pPr>
            <w:r>
              <w:rPr>
                <w:color w:val="4D4D4F"/>
                <w:lang w:val="vi"/>
              </w:rPr>
              <w:t>sử dụng để thực hiện các hoạt động sau:</w:t>
            </w:r>
          </w:p>
        </w:tc>
        <w:tc>
          <w:tcPr>
            <w:tcW w:w="3600" w:type="dxa"/>
            <w:tcBorders>
              <w:bottom w:val="single" w:sz="6" w:space="0" w:color="000000"/>
            </w:tcBorders>
            <w:shd w:val="clear" w:color="auto" w:fill="CCCCCC"/>
            <w:tcMar>
              <w:top w:w="100" w:type="dxa"/>
              <w:left w:w="100" w:type="dxa"/>
              <w:bottom w:w="100" w:type="dxa"/>
              <w:right w:w="100" w:type="dxa"/>
            </w:tcMar>
          </w:tcPr>
          <w:p w14:paraId="11FD6384" w14:textId="77777777" w:rsidR="00415DC4" w:rsidRDefault="00415DC4">
            <w:pPr>
              <w:widowControl w:val="0"/>
              <w:spacing w:after="0" w:line="240" w:lineRule="auto"/>
              <w:rPr>
                <w:rFonts w:ascii="Calibri" w:eastAsia="Calibri" w:hAnsi="Calibri" w:cs="Calibri"/>
                <w:color w:val="000000"/>
              </w:rPr>
            </w:pPr>
          </w:p>
        </w:tc>
        <w:tc>
          <w:tcPr>
            <w:tcW w:w="435" w:type="dxa"/>
            <w:tcBorders>
              <w:bottom w:val="single" w:sz="6" w:space="0" w:color="000000"/>
            </w:tcBorders>
            <w:shd w:val="clear" w:color="auto" w:fill="CCCCCC"/>
            <w:tcMar>
              <w:top w:w="100" w:type="dxa"/>
              <w:left w:w="100" w:type="dxa"/>
              <w:bottom w:w="100" w:type="dxa"/>
              <w:right w:w="100" w:type="dxa"/>
            </w:tcMar>
          </w:tcPr>
          <w:p w14:paraId="40DF877C" w14:textId="77777777" w:rsidR="00415DC4" w:rsidRDefault="00415DC4">
            <w:pPr>
              <w:widowControl w:val="0"/>
              <w:spacing w:after="0" w:line="240" w:lineRule="auto"/>
              <w:rPr>
                <w:rFonts w:ascii="Calibri" w:eastAsia="Calibri" w:hAnsi="Calibri" w:cs="Calibri"/>
                <w:color w:val="000000"/>
              </w:rPr>
            </w:pPr>
          </w:p>
        </w:tc>
        <w:tc>
          <w:tcPr>
            <w:tcW w:w="2445" w:type="dxa"/>
            <w:tcBorders>
              <w:bottom w:val="single" w:sz="6" w:space="0" w:color="000000"/>
            </w:tcBorders>
            <w:shd w:val="clear" w:color="auto" w:fill="CCCCCC"/>
            <w:tcMar>
              <w:top w:w="100" w:type="dxa"/>
              <w:left w:w="100" w:type="dxa"/>
              <w:bottom w:w="100" w:type="dxa"/>
              <w:right w:w="100" w:type="dxa"/>
            </w:tcMar>
          </w:tcPr>
          <w:p w14:paraId="5A5D734A" w14:textId="77777777" w:rsidR="00415DC4" w:rsidRDefault="00415DC4">
            <w:pPr>
              <w:widowControl w:val="0"/>
              <w:spacing w:after="0" w:line="240" w:lineRule="auto"/>
              <w:jc w:val="right"/>
              <w:rPr>
                <w:rFonts w:ascii="Calibri" w:eastAsia="Calibri" w:hAnsi="Calibri" w:cs="Calibri"/>
                <w:color w:val="000000"/>
              </w:rPr>
            </w:pPr>
          </w:p>
        </w:tc>
      </w:tr>
      <w:tr w:rsidR="00415DC4" w14:paraId="1EA7F5FB"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5E70BA"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Dành cho giám sát, thực hiện và điều tra khiếu nại.</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176331" w14:textId="77777777" w:rsidR="00415DC4" w:rsidRDefault="0006556A">
            <w:pPr>
              <w:widowControl w:val="0"/>
              <w:numPr>
                <w:ilvl w:val="0"/>
                <w:numId w:val="8"/>
              </w:numPr>
              <w:pBdr>
                <w:top w:val="nil"/>
                <w:left w:val="nil"/>
                <w:bottom w:val="nil"/>
                <w:right w:val="nil"/>
                <w:between w:val="nil"/>
              </w:pBdr>
              <w:spacing w:after="0" w:line="240" w:lineRule="auto"/>
              <w:rPr>
                <w:color w:val="4D4D4F"/>
              </w:rPr>
            </w:pPr>
            <w:r>
              <w:rPr>
                <w:color w:val="4D4D4F"/>
                <w:lang w:val="vi"/>
              </w:rPr>
              <w:t>Giám sát toàn tiểu bang</w:t>
            </w:r>
          </w:p>
          <w:p w14:paraId="31451D8D" w14:textId="77777777" w:rsidR="00415DC4" w:rsidRDefault="0006556A">
            <w:pPr>
              <w:widowControl w:val="0"/>
              <w:numPr>
                <w:ilvl w:val="0"/>
                <w:numId w:val="8"/>
              </w:numPr>
              <w:pBdr>
                <w:top w:val="nil"/>
                <w:left w:val="nil"/>
                <w:bottom w:val="nil"/>
                <w:right w:val="nil"/>
                <w:between w:val="nil"/>
              </w:pBdr>
              <w:spacing w:after="0" w:line="240" w:lineRule="auto"/>
              <w:rPr>
                <w:color w:val="4D4D4F"/>
              </w:rPr>
            </w:pPr>
            <w:r>
              <w:rPr>
                <w:color w:val="4D4D4F"/>
                <w:lang w:val="vi"/>
              </w:rPr>
              <w:t>Điều tra khiếu nại</w:t>
            </w:r>
          </w:p>
          <w:p w14:paraId="438B8064" w14:textId="77777777" w:rsidR="00415DC4" w:rsidRDefault="0006556A">
            <w:pPr>
              <w:widowControl w:val="0"/>
              <w:numPr>
                <w:ilvl w:val="0"/>
                <w:numId w:val="8"/>
              </w:numPr>
              <w:pBdr>
                <w:top w:val="nil"/>
                <w:left w:val="nil"/>
                <w:bottom w:val="nil"/>
                <w:right w:val="nil"/>
                <w:between w:val="nil"/>
              </w:pBdr>
              <w:spacing w:after="0" w:line="240" w:lineRule="auto"/>
              <w:rPr>
                <w:color w:val="4D4D4F"/>
              </w:rPr>
            </w:pPr>
            <w:r>
              <w:rPr>
                <w:color w:val="4D4D4F"/>
                <w:lang w:val="vi"/>
              </w:rPr>
              <w:t>Tổng thể Đặc biệt</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C951D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h.</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B54C8C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$793,168</w:t>
            </w:r>
          </w:p>
        </w:tc>
      </w:tr>
      <w:tr w:rsidR="00415DC4" w14:paraId="6B480D10"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9456AE"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thiết lập và thực hiện quy trình hòa giải theo 20 U.S.C.1415I;34 CFR§300.704 yêu cầu, bao gồm việc cung cấp cho chi phí hòa giải viên và nhân viên hỗ trợ.</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1CE2967" w14:textId="77777777" w:rsidR="00415DC4" w:rsidRDefault="0006556A">
            <w:pPr>
              <w:widowControl w:val="0"/>
              <w:numPr>
                <w:ilvl w:val="0"/>
                <w:numId w:val="3"/>
              </w:numPr>
              <w:pBdr>
                <w:top w:val="nil"/>
                <w:left w:val="nil"/>
                <w:bottom w:val="nil"/>
                <w:right w:val="nil"/>
                <w:between w:val="nil"/>
              </w:pBdr>
              <w:spacing w:after="0" w:line="240" w:lineRule="auto"/>
              <w:rPr>
                <w:color w:val="4D4D4F"/>
              </w:rPr>
            </w:pPr>
            <w:r>
              <w:rPr>
                <w:color w:val="4D4D4F"/>
                <w:lang w:val="vi"/>
              </w:rPr>
              <w:t>Hòa giải viên tiểu bang</w:t>
            </w:r>
          </w:p>
          <w:p w14:paraId="6D17263D" w14:textId="77777777" w:rsidR="00415DC4" w:rsidRDefault="0006556A">
            <w:pPr>
              <w:widowControl w:val="0"/>
              <w:numPr>
                <w:ilvl w:val="0"/>
                <w:numId w:val="3"/>
              </w:numPr>
              <w:pBdr>
                <w:top w:val="nil"/>
                <w:left w:val="nil"/>
                <w:bottom w:val="nil"/>
                <w:right w:val="nil"/>
                <w:between w:val="nil"/>
              </w:pBdr>
              <w:spacing w:after="0" w:line="240" w:lineRule="auto"/>
              <w:rPr>
                <w:color w:val="4D4D4F"/>
              </w:rPr>
            </w:pPr>
            <w:r>
              <w:rPr>
                <w:color w:val="4D4D4F"/>
                <w:lang w:val="vi"/>
              </w:rPr>
              <w:t>Điều phối viên IEP</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22D97D"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i.</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FFE5678"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$350,000</w:t>
            </w:r>
          </w:p>
        </w:tc>
      </w:tr>
      <w:tr w:rsidR="00415DC4" w14:paraId="7B258FEB" w14:textId="77777777">
        <w:trPr>
          <w:trHeight w:val="1290"/>
        </w:trPr>
        <w:tc>
          <w:tcPr>
            <w:tcW w:w="3930" w:type="dxa"/>
            <w:tcBorders>
              <w:top w:val="single" w:sz="6" w:space="0" w:color="000000"/>
            </w:tcBorders>
            <w:tcMar>
              <w:top w:w="100" w:type="dxa"/>
              <w:left w:w="100" w:type="dxa"/>
              <w:bottom w:w="100" w:type="dxa"/>
              <w:right w:w="100" w:type="dxa"/>
            </w:tcMar>
          </w:tcPr>
          <w:p w14:paraId="462A05FD"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Quỹ Hoạt động Được Ủy quyền dự trữ theo 20 U.S.C. 1411(e)(2)(A);34 CFR§300.704 có thể được sử dụng để thực hiện các hoạt động sau:</w:t>
            </w:r>
          </w:p>
        </w:tc>
        <w:tc>
          <w:tcPr>
            <w:tcW w:w="3600" w:type="dxa"/>
            <w:tcBorders>
              <w:top w:val="single" w:sz="6" w:space="0" w:color="000000"/>
            </w:tcBorders>
            <w:shd w:val="clear" w:color="auto" w:fill="CCCCCC"/>
            <w:tcMar>
              <w:top w:w="100" w:type="dxa"/>
              <w:left w:w="100" w:type="dxa"/>
              <w:bottom w:w="100" w:type="dxa"/>
              <w:right w:w="100" w:type="dxa"/>
            </w:tcMar>
          </w:tcPr>
          <w:p w14:paraId="55349965"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Borders>
              <w:top w:val="single" w:sz="6" w:space="0" w:color="000000"/>
            </w:tcBorders>
            <w:shd w:val="clear" w:color="auto" w:fill="CCCCCC"/>
            <w:tcMar>
              <w:top w:w="100" w:type="dxa"/>
              <w:left w:w="100" w:type="dxa"/>
              <w:bottom w:w="100" w:type="dxa"/>
              <w:right w:w="100" w:type="dxa"/>
            </w:tcMar>
          </w:tcPr>
          <w:p w14:paraId="5DED9367"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tcBorders>
              <w:top w:val="single" w:sz="6" w:space="0" w:color="000000"/>
            </w:tcBorders>
            <w:shd w:val="clear" w:color="auto" w:fill="CCCCCC"/>
            <w:tcMar>
              <w:top w:w="100" w:type="dxa"/>
              <w:left w:w="100" w:type="dxa"/>
              <w:bottom w:w="100" w:type="dxa"/>
              <w:right w:w="100" w:type="dxa"/>
            </w:tcMar>
          </w:tcPr>
          <w:p w14:paraId="7E3CBCD7"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5B5FD08F" w14:textId="77777777">
        <w:tc>
          <w:tcPr>
            <w:tcW w:w="3930" w:type="dxa"/>
            <w:tcMar>
              <w:top w:w="100" w:type="dxa"/>
              <w:left w:w="100" w:type="dxa"/>
              <w:bottom w:w="100" w:type="dxa"/>
              <w:right w:w="100" w:type="dxa"/>
            </w:tcMar>
          </w:tcPr>
          <w:p w14:paraId="6B0F2879"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Dành cho hỗ trợ và các dịch vụ trực tiếp, bao gồm hỗ trợ kỹ thuật, chuẩn bị nhân sự, phát triển và tập huấn chuyên môn.</w:t>
            </w:r>
          </w:p>
        </w:tc>
        <w:tc>
          <w:tcPr>
            <w:tcW w:w="3600" w:type="dxa"/>
            <w:tcMar>
              <w:top w:w="100" w:type="dxa"/>
              <w:left w:w="100" w:type="dxa"/>
              <w:bottom w:w="100" w:type="dxa"/>
              <w:right w:w="100" w:type="dxa"/>
            </w:tcMar>
          </w:tcPr>
          <w:p w14:paraId="3F909EC5"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Thiết lập các cố vấn lãnh đạo giáo viên và các cơ hội tập huấn với trọng tâm vào giáo dục đặc biệt cho các giáo viên hiện tại</w:t>
            </w:r>
          </w:p>
          <w:p w14:paraId="2A27CC4D"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Dịch vụ thông dịch</w:t>
            </w:r>
          </w:p>
          <w:p w14:paraId="53D56C8E"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 xml:space="preserve">Hỗ trợ kỹ thuật theo vùng để hỗ trợ gia đình của học sinh </w:t>
            </w:r>
            <w:r>
              <w:rPr>
                <w:color w:val="4D4D4F"/>
                <w:lang w:val="vi"/>
              </w:rPr>
              <w:lastRenderedPageBreak/>
              <w:t xml:space="preserve">khuyết tật </w:t>
            </w:r>
          </w:p>
          <w:p w14:paraId="3DB26179"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Hỗ trợ trên web của gia đình học sinh khuyết tật</w:t>
            </w:r>
          </w:p>
          <w:p w14:paraId="7F522948"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Công cụ và nguồn hỗ trợ cho các gia đình và thành viên cộng đồng để hiểu rõ các thành phần quan trọng của giáo dục đặc biệt, chẳng hạn như khảo sát dành cho phụ huynh</w:t>
            </w:r>
          </w:p>
          <w:p w14:paraId="0E06B68E"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Thiết lập hỗ trợ kỹ thuật và các quan hệ hợp tác phát triển chuyên môn để hỗ trợ chương trình giảng dạy chuyên môn và các dịch vụ liên quan cho học sinh khuyết tật</w:t>
            </w:r>
          </w:p>
          <w:p w14:paraId="329621C1"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Quan sát và phản hồi CẤP LỚP MẪU GIÁO - LỚP 2 để hỗ trợ các dịch vụ chất lượng cao</w:t>
            </w:r>
          </w:p>
          <w:p w14:paraId="4499BD7C"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Phát triển chuyên môn cho các giáo viên đặc biệt, thẩm định học sinh và các nhà cung cấp dịch vụ liên quan</w:t>
            </w:r>
          </w:p>
          <w:p w14:paraId="590705C1"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Xây dựng khả năng của các quản trị viên, giáo viên và nhân viên hỗ trợ mà hỗ trợ các học sinh khuyết tật tại Hội nghị Lãnh đạo Giáo viên</w:t>
            </w:r>
          </w:p>
          <w:p w14:paraId="7D74906E" w14:textId="77777777" w:rsidR="00415DC4" w:rsidRDefault="0006556A">
            <w:pPr>
              <w:widowControl w:val="0"/>
              <w:numPr>
                <w:ilvl w:val="0"/>
                <w:numId w:val="13"/>
              </w:numPr>
              <w:pBdr>
                <w:top w:val="nil"/>
                <w:left w:val="nil"/>
                <w:bottom w:val="nil"/>
                <w:right w:val="nil"/>
                <w:between w:val="nil"/>
              </w:pBdr>
              <w:spacing w:after="0" w:line="240" w:lineRule="auto"/>
              <w:rPr>
                <w:color w:val="4D4D4F"/>
              </w:rPr>
            </w:pPr>
            <w:r>
              <w:rPr>
                <w:color w:val="4D4D4F"/>
                <w:lang w:val="vi"/>
              </w:rPr>
              <w:t>Hỗ trợ các quản trị viên và giáo viên với các trải nghiệm trung học phổ thông hòa nhập và các trải nghiệm CTE</w:t>
            </w:r>
          </w:p>
        </w:tc>
        <w:tc>
          <w:tcPr>
            <w:tcW w:w="435" w:type="dxa"/>
            <w:tcMar>
              <w:top w:w="100" w:type="dxa"/>
              <w:left w:w="100" w:type="dxa"/>
              <w:bottom w:w="100" w:type="dxa"/>
              <w:right w:w="100" w:type="dxa"/>
            </w:tcMar>
          </w:tcPr>
          <w:p w14:paraId="7BD5CB8F"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lastRenderedPageBreak/>
              <w:t>j.</w:t>
            </w:r>
          </w:p>
        </w:tc>
        <w:tc>
          <w:tcPr>
            <w:tcW w:w="2445" w:type="dxa"/>
            <w:shd w:val="clear" w:color="auto" w:fill="auto"/>
            <w:tcMar>
              <w:top w:w="100" w:type="dxa"/>
              <w:left w:w="100" w:type="dxa"/>
              <w:bottom w:w="100" w:type="dxa"/>
              <w:right w:w="100" w:type="dxa"/>
            </w:tcMar>
          </w:tcPr>
          <w:p w14:paraId="53EF3A0A"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$1,910,258</w:t>
            </w:r>
          </w:p>
          <w:p w14:paraId="1B926CAC"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1A9DE3D8" w14:textId="77777777">
        <w:tc>
          <w:tcPr>
            <w:tcW w:w="3930" w:type="dxa"/>
            <w:tcMar>
              <w:top w:w="100" w:type="dxa"/>
              <w:left w:w="100" w:type="dxa"/>
              <w:bottom w:w="100" w:type="dxa"/>
              <w:right w:w="100" w:type="dxa"/>
            </w:tcMar>
          </w:tcPr>
          <w:p w14:paraId="05D0E22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các cơ quan giáo dục địa phương trong việc cung cấp các biện pháp can thiệp hành vi tích cực và các sự hỗ trợ, cũng như là các dịch vụ sức khỏe tâm thần phù hợp cho trẻ em khuyết tật.</w:t>
            </w:r>
          </w:p>
        </w:tc>
        <w:tc>
          <w:tcPr>
            <w:tcW w:w="3600" w:type="dxa"/>
            <w:tcMar>
              <w:top w:w="100" w:type="dxa"/>
              <w:left w:w="100" w:type="dxa"/>
              <w:bottom w:w="100" w:type="dxa"/>
              <w:right w:w="100" w:type="dxa"/>
            </w:tcMar>
          </w:tcPr>
          <w:p w14:paraId="397FE035" w14:textId="77777777" w:rsidR="00415DC4" w:rsidRDefault="0006556A">
            <w:pPr>
              <w:widowControl w:val="0"/>
              <w:numPr>
                <w:ilvl w:val="0"/>
                <w:numId w:val="4"/>
              </w:numPr>
              <w:pBdr>
                <w:top w:val="nil"/>
                <w:left w:val="nil"/>
                <w:bottom w:val="nil"/>
                <w:right w:val="nil"/>
                <w:between w:val="nil"/>
              </w:pBdr>
              <w:spacing w:after="0" w:line="240" w:lineRule="auto"/>
              <w:rPr>
                <w:color w:val="4D4D4F"/>
              </w:rPr>
            </w:pPr>
            <w:r>
              <w:rPr>
                <w:color w:val="4D4D4F"/>
                <w:lang w:val="vi"/>
              </w:rPr>
              <w:t>Thực hiện các biện pháp can thiệp hành vi dựa trên bằng chứng thực tiễn, các sự hỗ trợ và các chiến lược.</w:t>
            </w:r>
          </w:p>
          <w:p w14:paraId="79C93162" w14:textId="77777777" w:rsidR="00415DC4" w:rsidRDefault="0006556A">
            <w:pPr>
              <w:widowControl w:val="0"/>
              <w:numPr>
                <w:ilvl w:val="0"/>
                <w:numId w:val="4"/>
              </w:numPr>
              <w:pBdr>
                <w:top w:val="nil"/>
                <w:left w:val="nil"/>
                <w:bottom w:val="nil"/>
                <w:right w:val="nil"/>
                <w:between w:val="nil"/>
              </w:pBdr>
              <w:spacing w:after="0" w:line="240" w:lineRule="auto"/>
              <w:rPr>
                <w:color w:val="4D4D4F"/>
              </w:rPr>
            </w:pPr>
            <w:r>
              <w:rPr>
                <w:color w:val="4D4D4F"/>
                <w:lang w:val="vi"/>
              </w:rPr>
              <w:t>Hướng dẫn giáo viên và phát triển chuyên môn để hỗ trợ các nhu cầu sức khỏe tâm thần/hành vi của học sinh</w:t>
            </w:r>
          </w:p>
        </w:tc>
        <w:tc>
          <w:tcPr>
            <w:tcW w:w="435" w:type="dxa"/>
            <w:tcMar>
              <w:top w:w="100" w:type="dxa"/>
              <w:left w:w="100" w:type="dxa"/>
              <w:bottom w:w="100" w:type="dxa"/>
              <w:right w:w="100" w:type="dxa"/>
            </w:tcMar>
          </w:tcPr>
          <w:p w14:paraId="36787E87"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k.</w:t>
            </w:r>
          </w:p>
        </w:tc>
        <w:tc>
          <w:tcPr>
            <w:tcW w:w="2445" w:type="dxa"/>
            <w:tcMar>
              <w:top w:w="100" w:type="dxa"/>
              <w:left w:w="100" w:type="dxa"/>
              <w:bottom w:w="100" w:type="dxa"/>
              <w:right w:w="100" w:type="dxa"/>
            </w:tcMar>
          </w:tcPr>
          <w:p w14:paraId="479AD9AF"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$475,000</w:t>
            </w:r>
          </w:p>
        </w:tc>
      </w:tr>
      <w:tr w:rsidR="00415DC4" w14:paraId="19E81CED" w14:textId="77777777">
        <w:tc>
          <w:tcPr>
            <w:tcW w:w="3930" w:type="dxa"/>
            <w:tcMar>
              <w:top w:w="100" w:type="dxa"/>
              <w:left w:w="100" w:type="dxa"/>
              <w:bottom w:w="100" w:type="dxa"/>
              <w:right w:w="100" w:type="dxa"/>
            </w:tcMar>
          </w:tcPr>
          <w:p w14:paraId="363AA41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các cơ quan giáo dục địa phương trong việc đáp ứng thiếu hụt nhân sự.</w:t>
            </w:r>
          </w:p>
        </w:tc>
        <w:tc>
          <w:tcPr>
            <w:tcW w:w="3600" w:type="dxa"/>
            <w:shd w:val="clear" w:color="auto" w:fill="auto"/>
            <w:tcMar>
              <w:top w:w="100" w:type="dxa"/>
              <w:left w:w="100" w:type="dxa"/>
              <w:bottom w:w="100" w:type="dxa"/>
              <w:right w:w="100" w:type="dxa"/>
            </w:tcMar>
          </w:tcPr>
          <w:p w14:paraId="02B50EC6" w14:textId="77777777" w:rsidR="00415DC4" w:rsidRDefault="0006556A">
            <w:pPr>
              <w:widowControl w:val="0"/>
              <w:numPr>
                <w:ilvl w:val="0"/>
                <w:numId w:val="5"/>
              </w:numPr>
              <w:pBdr>
                <w:top w:val="nil"/>
                <w:left w:val="nil"/>
                <w:bottom w:val="nil"/>
                <w:right w:val="nil"/>
                <w:between w:val="nil"/>
              </w:pBdr>
              <w:spacing w:after="0" w:line="240" w:lineRule="auto"/>
              <w:rPr>
                <w:color w:val="4D4D4F"/>
              </w:rPr>
            </w:pPr>
            <w:r>
              <w:rPr>
                <w:color w:val="4D4D4F"/>
                <w:lang w:val="vi"/>
              </w:rPr>
              <w:t>Xác định các cách thức đổi mới để kết nối LEA với các nhà cung cấp dịch vụ liên quan trong các lĩnh vực bị thiếu nhân sự</w:t>
            </w:r>
          </w:p>
        </w:tc>
        <w:tc>
          <w:tcPr>
            <w:tcW w:w="435" w:type="dxa"/>
            <w:tcMar>
              <w:top w:w="100" w:type="dxa"/>
              <w:left w:w="100" w:type="dxa"/>
              <w:bottom w:w="100" w:type="dxa"/>
              <w:right w:w="100" w:type="dxa"/>
            </w:tcMar>
          </w:tcPr>
          <w:p w14:paraId="7704794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l.</w:t>
            </w:r>
          </w:p>
        </w:tc>
        <w:tc>
          <w:tcPr>
            <w:tcW w:w="2445" w:type="dxa"/>
            <w:shd w:val="clear" w:color="auto" w:fill="auto"/>
            <w:tcMar>
              <w:top w:w="100" w:type="dxa"/>
              <w:left w:w="100" w:type="dxa"/>
              <w:bottom w:w="100" w:type="dxa"/>
              <w:right w:w="100" w:type="dxa"/>
            </w:tcMar>
          </w:tcPr>
          <w:p w14:paraId="01AE61B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$800,000</w:t>
            </w:r>
          </w:p>
        </w:tc>
      </w:tr>
      <w:tr w:rsidR="00415DC4" w14:paraId="62F1BA49" w14:textId="77777777">
        <w:tc>
          <w:tcPr>
            <w:tcW w:w="3930" w:type="dxa"/>
            <w:tcMar>
              <w:top w:w="100" w:type="dxa"/>
              <w:left w:w="100" w:type="dxa"/>
              <w:bottom w:w="100" w:type="dxa"/>
              <w:right w:w="100" w:type="dxa"/>
            </w:tcMar>
          </w:tcPr>
          <w:p w14:paraId="78AA6958"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lastRenderedPageBreak/>
              <w:t>Để hỗ trợ các hoạt động xây dựng khả năng và cải thiện việc các cơ quan giáo dục cung cấp các dịch vụ nhằm cải thiện các kết quả đối với trẻ em khuyết tật.</w:t>
            </w:r>
          </w:p>
        </w:tc>
        <w:tc>
          <w:tcPr>
            <w:tcW w:w="3600" w:type="dxa"/>
            <w:tcMar>
              <w:top w:w="100" w:type="dxa"/>
              <w:left w:w="100" w:type="dxa"/>
              <w:bottom w:w="100" w:type="dxa"/>
              <w:right w:w="100" w:type="dxa"/>
            </w:tcMar>
          </w:tcPr>
          <w:p w14:paraId="3C983D1F" w14:textId="77777777" w:rsidR="00415DC4" w:rsidRDefault="0006556A">
            <w:pPr>
              <w:widowControl w:val="0"/>
              <w:numPr>
                <w:ilvl w:val="0"/>
                <w:numId w:val="7"/>
              </w:numPr>
              <w:pBdr>
                <w:top w:val="nil"/>
                <w:left w:val="nil"/>
                <w:bottom w:val="nil"/>
                <w:right w:val="nil"/>
                <w:between w:val="nil"/>
              </w:pBdr>
              <w:spacing w:after="0" w:line="240" w:lineRule="auto"/>
              <w:rPr>
                <w:color w:val="4D4D4F"/>
              </w:rPr>
            </w:pPr>
            <w:r>
              <w:rPr>
                <w:color w:val="4D4D4F"/>
                <w:lang w:val="vi"/>
              </w:rPr>
              <w:t>Hỗ trợ vùng và hỗ trợ kỹ thuật cho LEA</w:t>
            </w:r>
          </w:p>
          <w:p w14:paraId="376D9452" w14:textId="77777777" w:rsidR="00415DC4" w:rsidRDefault="0006556A">
            <w:pPr>
              <w:widowControl w:val="0"/>
              <w:numPr>
                <w:ilvl w:val="0"/>
                <w:numId w:val="7"/>
              </w:numPr>
              <w:pBdr>
                <w:top w:val="nil"/>
                <w:left w:val="nil"/>
                <w:bottom w:val="nil"/>
                <w:right w:val="nil"/>
                <w:between w:val="nil"/>
              </w:pBdr>
              <w:spacing w:after="0" w:line="240" w:lineRule="auto"/>
              <w:rPr>
                <w:color w:val="4D4D4F"/>
              </w:rPr>
            </w:pPr>
            <w:r>
              <w:rPr>
                <w:color w:val="4D4D4F"/>
                <w:lang w:val="vi"/>
              </w:rPr>
              <w:t xml:space="preserve">Hướng dẫn và phát triển chuyên môn để hỗ trợ các giáo viên mà hỗ trợ học sinh bị tự kỷ </w:t>
            </w:r>
          </w:p>
          <w:p w14:paraId="01DFE143" w14:textId="77777777" w:rsidR="00415DC4" w:rsidRDefault="0006556A">
            <w:pPr>
              <w:widowControl w:val="0"/>
              <w:numPr>
                <w:ilvl w:val="0"/>
                <w:numId w:val="7"/>
              </w:numPr>
              <w:pBdr>
                <w:top w:val="nil"/>
                <w:left w:val="nil"/>
                <w:bottom w:val="nil"/>
                <w:right w:val="nil"/>
                <w:between w:val="nil"/>
              </w:pBdr>
              <w:spacing w:after="0" w:line="240" w:lineRule="auto"/>
              <w:rPr>
                <w:color w:val="4D4D4F"/>
              </w:rPr>
            </w:pPr>
            <w:r>
              <w:rPr>
                <w:color w:val="4D4D4F"/>
                <w:lang w:val="vi"/>
              </w:rPr>
              <w:t>Hướng dẫn và phát triển chuyên môn để hỗ trợ các giáo viên mà hỗ trợ học sinh có nhu cầu y tế phức tập</w:t>
            </w:r>
          </w:p>
          <w:p w14:paraId="04D18828" w14:textId="77777777" w:rsidR="00415DC4" w:rsidRDefault="0006556A">
            <w:pPr>
              <w:widowControl w:val="0"/>
              <w:numPr>
                <w:ilvl w:val="0"/>
                <w:numId w:val="7"/>
              </w:numPr>
              <w:pBdr>
                <w:top w:val="nil"/>
                <w:left w:val="nil"/>
                <w:bottom w:val="nil"/>
                <w:right w:val="nil"/>
                <w:between w:val="nil"/>
              </w:pBdr>
              <w:spacing w:after="0" w:line="240" w:lineRule="auto"/>
              <w:rPr>
                <w:color w:val="4D4D4F"/>
              </w:rPr>
            </w:pPr>
            <w:r>
              <w:rPr>
                <w:color w:val="4D4D4F"/>
                <w:lang w:val="vi"/>
              </w:rPr>
              <w:t>Thực hiện các dịch vụ để xây dựng khả năng của giáo viên nhằm phát triển và thực hiện các kế hoạch giáo dục cá nhân và sử dụng dữ liệu để hỗ trợ chương trình giảng dạy trong lớp học; Báo cáo Giáo dục Đặc biệt</w:t>
            </w:r>
          </w:p>
          <w:p w14:paraId="75611E94" w14:textId="77777777" w:rsidR="00415DC4" w:rsidRDefault="0006556A">
            <w:pPr>
              <w:widowControl w:val="0"/>
              <w:numPr>
                <w:ilvl w:val="0"/>
                <w:numId w:val="7"/>
              </w:numPr>
              <w:pBdr>
                <w:top w:val="nil"/>
                <w:left w:val="nil"/>
                <w:bottom w:val="nil"/>
                <w:right w:val="nil"/>
                <w:between w:val="nil"/>
              </w:pBdr>
              <w:spacing w:after="0" w:line="240" w:lineRule="auto"/>
              <w:rPr>
                <w:color w:val="4D4D4F"/>
              </w:rPr>
            </w:pPr>
            <w:r>
              <w:rPr>
                <w:color w:val="4D4D4F"/>
                <w:lang w:val="vi"/>
              </w:rPr>
              <w:t>Thiết lập hỗ trợ kỹ thuật và các quan hệ hợp tác phát triển chuyên môn để hỗ trợ phát triển khả năng lãnh đạo giáo dục đặc biệt, chương trình giảng dạy chuyên môn và các dịch vụ liên quan cho học sinh khuyết tật</w:t>
            </w:r>
          </w:p>
        </w:tc>
        <w:tc>
          <w:tcPr>
            <w:tcW w:w="435" w:type="dxa"/>
            <w:tcMar>
              <w:top w:w="100" w:type="dxa"/>
              <w:left w:w="100" w:type="dxa"/>
              <w:bottom w:w="100" w:type="dxa"/>
              <w:right w:w="100" w:type="dxa"/>
            </w:tcMar>
          </w:tcPr>
          <w:p w14:paraId="29DEFF81"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m.</w:t>
            </w:r>
          </w:p>
        </w:tc>
        <w:tc>
          <w:tcPr>
            <w:tcW w:w="2445" w:type="dxa"/>
            <w:shd w:val="clear" w:color="auto" w:fill="auto"/>
            <w:tcMar>
              <w:top w:w="100" w:type="dxa"/>
              <w:left w:w="100" w:type="dxa"/>
              <w:bottom w:w="100" w:type="dxa"/>
              <w:right w:w="100" w:type="dxa"/>
            </w:tcMar>
          </w:tcPr>
          <w:p w14:paraId="6AFCCA35"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$4,536,912</w:t>
            </w:r>
          </w:p>
          <w:p w14:paraId="7EE644FE"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7C72E634" w14:textId="77777777">
        <w:tc>
          <w:tcPr>
            <w:tcW w:w="3930" w:type="dxa"/>
            <w:tcMar>
              <w:top w:w="100" w:type="dxa"/>
              <w:left w:w="100" w:type="dxa"/>
              <w:bottom w:w="100" w:type="dxa"/>
              <w:right w:w="100" w:type="dxa"/>
            </w:tcMar>
          </w:tcPr>
          <w:p w14:paraId="6E845FA7"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các hoạt động giảm thủ tục giấy tờ, bao gồm việc mở rộng sử dụng công nghệ trong quy trình IEP.</w:t>
            </w:r>
          </w:p>
        </w:tc>
        <w:tc>
          <w:tcPr>
            <w:tcW w:w="3600" w:type="dxa"/>
            <w:tcMar>
              <w:top w:w="100" w:type="dxa"/>
              <w:left w:w="100" w:type="dxa"/>
              <w:bottom w:w="100" w:type="dxa"/>
              <w:right w:w="100" w:type="dxa"/>
            </w:tcMar>
          </w:tcPr>
          <w:p w14:paraId="67568167"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Mar>
              <w:top w:w="100" w:type="dxa"/>
              <w:left w:w="100" w:type="dxa"/>
              <w:bottom w:w="100" w:type="dxa"/>
              <w:right w:w="100" w:type="dxa"/>
            </w:tcMar>
          </w:tcPr>
          <w:p w14:paraId="7CAF307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n.</w:t>
            </w:r>
          </w:p>
        </w:tc>
        <w:tc>
          <w:tcPr>
            <w:tcW w:w="2445" w:type="dxa"/>
            <w:tcMar>
              <w:top w:w="100" w:type="dxa"/>
              <w:left w:w="100" w:type="dxa"/>
              <w:bottom w:w="100" w:type="dxa"/>
              <w:right w:w="100" w:type="dxa"/>
            </w:tcMar>
          </w:tcPr>
          <w:p w14:paraId="67E2720F"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$0</w:t>
            </w:r>
          </w:p>
          <w:p w14:paraId="753E91F9"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51056A75" w14:textId="77777777">
        <w:tc>
          <w:tcPr>
            <w:tcW w:w="3930" w:type="dxa"/>
            <w:tcMar>
              <w:top w:w="100" w:type="dxa"/>
              <w:left w:w="100" w:type="dxa"/>
              <w:bottom w:w="100" w:type="dxa"/>
              <w:right w:w="100" w:type="dxa"/>
            </w:tcMar>
          </w:tcPr>
          <w:p w14:paraId="5EF656B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trẻ em khuyết tật sử dụng công nghệ trong lớp học nhằm tăng cường việc học tập.</w:t>
            </w:r>
          </w:p>
        </w:tc>
        <w:tc>
          <w:tcPr>
            <w:tcW w:w="3600" w:type="dxa"/>
            <w:tcMar>
              <w:top w:w="100" w:type="dxa"/>
              <w:left w:w="100" w:type="dxa"/>
              <w:bottom w:w="100" w:type="dxa"/>
              <w:right w:w="100" w:type="dxa"/>
            </w:tcMar>
          </w:tcPr>
          <w:p w14:paraId="2B68C39B" w14:textId="77777777" w:rsidR="00415DC4" w:rsidRDefault="0006556A">
            <w:pPr>
              <w:widowControl w:val="0"/>
              <w:numPr>
                <w:ilvl w:val="0"/>
                <w:numId w:val="2"/>
              </w:numPr>
              <w:pBdr>
                <w:top w:val="nil"/>
                <w:left w:val="nil"/>
                <w:bottom w:val="nil"/>
                <w:right w:val="nil"/>
                <w:between w:val="nil"/>
              </w:pBdr>
              <w:spacing w:after="0" w:line="240" w:lineRule="auto"/>
              <w:rPr>
                <w:color w:val="4D4D4F"/>
              </w:rPr>
            </w:pPr>
            <w:r>
              <w:rPr>
                <w:color w:val="4D4D4F"/>
                <w:lang w:val="vi"/>
              </w:rPr>
              <w:t>Tập huấn và các nguồn hỗ trợ về sử dụng công nghệ để hỗ trợ các nhu cầu học tập cá nhân</w:t>
            </w:r>
          </w:p>
          <w:p w14:paraId="6D24DC16" w14:textId="77777777" w:rsidR="00415DC4" w:rsidRDefault="0006556A">
            <w:pPr>
              <w:widowControl w:val="0"/>
              <w:numPr>
                <w:ilvl w:val="0"/>
                <w:numId w:val="2"/>
              </w:numPr>
              <w:pBdr>
                <w:top w:val="nil"/>
                <w:left w:val="nil"/>
                <w:bottom w:val="nil"/>
                <w:right w:val="nil"/>
                <w:between w:val="nil"/>
              </w:pBdr>
              <w:spacing w:after="0" w:line="240" w:lineRule="auto"/>
              <w:rPr>
                <w:color w:val="4D4D4F"/>
              </w:rPr>
            </w:pPr>
            <w:r>
              <w:rPr>
                <w:color w:val="4D4D4F"/>
                <w:lang w:val="vi"/>
              </w:rPr>
              <w:t>Các Tài liệu Giáo dục Dễ tiếp cận</w:t>
            </w:r>
          </w:p>
        </w:tc>
        <w:tc>
          <w:tcPr>
            <w:tcW w:w="435" w:type="dxa"/>
            <w:tcMar>
              <w:top w:w="100" w:type="dxa"/>
              <w:left w:w="100" w:type="dxa"/>
              <w:bottom w:w="100" w:type="dxa"/>
              <w:right w:w="100" w:type="dxa"/>
            </w:tcMar>
          </w:tcPr>
          <w:p w14:paraId="3A1C1C79"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o.</w:t>
            </w:r>
          </w:p>
        </w:tc>
        <w:tc>
          <w:tcPr>
            <w:tcW w:w="2445" w:type="dxa"/>
            <w:tcMar>
              <w:top w:w="100" w:type="dxa"/>
              <w:left w:w="100" w:type="dxa"/>
              <w:bottom w:w="100" w:type="dxa"/>
              <w:right w:w="100" w:type="dxa"/>
            </w:tcMar>
          </w:tcPr>
          <w:p w14:paraId="637D17C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$600,000</w:t>
            </w:r>
          </w:p>
        </w:tc>
      </w:tr>
      <w:tr w:rsidR="00415DC4" w14:paraId="4598D323" w14:textId="77777777">
        <w:tc>
          <w:tcPr>
            <w:tcW w:w="3930" w:type="dxa"/>
            <w:tcMar>
              <w:top w:w="100" w:type="dxa"/>
              <w:left w:w="100" w:type="dxa"/>
              <w:bottom w:w="100" w:type="dxa"/>
              <w:right w:w="100" w:type="dxa"/>
            </w:tcMar>
          </w:tcPr>
          <w:p w14:paraId="57D1E371"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sử dụng công nghệ, bao gồm công nghệ có các quy tắc thiết kế phổ thông và các thiết bị công nghệ hỗ trợ, để tối đa khả năng tiếp cận với chương trình giáo dục thông thường cho học sinh khuyết tật.</w:t>
            </w:r>
          </w:p>
        </w:tc>
        <w:tc>
          <w:tcPr>
            <w:tcW w:w="3600" w:type="dxa"/>
            <w:tcMar>
              <w:top w:w="100" w:type="dxa"/>
              <w:left w:w="100" w:type="dxa"/>
              <w:bottom w:w="100" w:type="dxa"/>
              <w:right w:w="100" w:type="dxa"/>
            </w:tcMar>
          </w:tcPr>
          <w:p w14:paraId="2A0F5732" w14:textId="77777777" w:rsidR="00415DC4" w:rsidRDefault="0006556A">
            <w:pPr>
              <w:widowControl w:val="0"/>
              <w:numPr>
                <w:ilvl w:val="0"/>
                <w:numId w:val="9"/>
              </w:numPr>
              <w:pBdr>
                <w:top w:val="nil"/>
                <w:left w:val="nil"/>
                <w:bottom w:val="nil"/>
                <w:right w:val="nil"/>
                <w:between w:val="nil"/>
              </w:pBdr>
              <w:spacing w:after="0" w:line="240" w:lineRule="auto"/>
              <w:rPr>
                <w:color w:val="4D4D4F"/>
              </w:rPr>
            </w:pPr>
            <w:r>
              <w:rPr>
                <w:color w:val="4D4D4F"/>
                <w:lang w:val="vi"/>
              </w:rPr>
              <w:t>Tập huấn và các nguồn hỗ trợ về sử dụng công nghệ để hỗ trợ chương trình giảng dạy trong lớp học khác biệt</w:t>
            </w:r>
          </w:p>
          <w:p w14:paraId="2990D748" w14:textId="77777777" w:rsidR="00415DC4" w:rsidRDefault="0006556A">
            <w:pPr>
              <w:widowControl w:val="0"/>
              <w:numPr>
                <w:ilvl w:val="0"/>
                <w:numId w:val="9"/>
              </w:numPr>
              <w:pBdr>
                <w:top w:val="nil"/>
                <w:left w:val="nil"/>
                <w:bottom w:val="nil"/>
                <w:right w:val="nil"/>
                <w:between w:val="nil"/>
              </w:pBdr>
              <w:spacing w:after="0" w:line="240" w:lineRule="auto"/>
              <w:rPr>
                <w:color w:val="4D4D4F"/>
              </w:rPr>
            </w:pPr>
            <w:r>
              <w:rPr>
                <w:color w:val="4D4D4F"/>
                <w:lang w:val="vi"/>
              </w:rPr>
              <w:t>Các Tài liệu Giáo dục Dễ tiếp cận</w:t>
            </w:r>
          </w:p>
          <w:p w14:paraId="349FAEE3" w14:textId="77777777" w:rsidR="00415DC4" w:rsidRDefault="0006556A">
            <w:pPr>
              <w:widowControl w:val="0"/>
              <w:numPr>
                <w:ilvl w:val="0"/>
                <w:numId w:val="9"/>
              </w:numPr>
              <w:pBdr>
                <w:top w:val="nil"/>
                <w:left w:val="nil"/>
                <w:bottom w:val="nil"/>
                <w:right w:val="nil"/>
                <w:between w:val="nil"/>
              </w:pBdr>
              <w:spacing w:after="0" w:line="240" w:lineRule="auto"/>
              <w:rPr>
                <w:color w:val="4D4D4F"/>
              </w:rPr>
            </w:pPr>
            <w:r>
              <w:rPr>
                <w:color w:val="4D4D4F"/>
                <w:lang w:val="vi"/>
              </w:rPr>
              <w:t>Hỗ trợ cho tiêu chí điều kiện hội đủ đã cập nhật về khiếm thị</w:t>
            </w:r>
          </w:p>
        </w:tc>
        <w:tc>
          <w:tcPr>
            <w:tcW w:w="435" w:type="dxa"/>
            <w:tcMar>
              <w:top w:w="100" w:type="dxa"/>
              <w:left w:w="100" w:type="dxa"/>
              <w:bottom w:w="100" w:type="dxa"/>
              <w:right w:w="100" w:type="dxa"/>
            </w:tcMar>
          </w:tcPr>
          <w:p w14:paraId="6D050A1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p.</w:t>
            </w:r>
          </w:p>
        </w:tc>
        <w:tc>
          <w:tcPr>
            <w:tcW w:w="2445" w:type="dxa"/>
            <w:tcMar>
              <w:top w:w="100" w:type="dxa"/>
              <w:left w:w="100" w:type="dxa"/>
              <w:bottom w:w="100" w:type="dxa"/>
              <w:right w:w="100" w:type="dxa"/>
            </w:tcMar>
          </w:tcPr>
          <w:p w14:paraId="7561D798"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$500,000</w:t>
            </w:r>
          </w:p>
        </w:tc>
      </w:tr>
      <w:tr w:rsidR="00415DC4" w14:paraId="69F1081B" w14:textId="77777777">
        <w:tc>
          <w:tcPr>
            <w:tcW w:w="3930" w:type="dxa"/>
            <w:tcMar>
              <w:top w:w="100" w:type="dxa"/>
              <w:left w:w="100" w:type="dxa"/>
              <w:bottom w:w="100" w:type="dxa"/>
              <w:right w:w="100" w:type="dxa"/>
            </w:tcMar>
          </w:tcPr>
          <w:p w14:paraId="12E8B55E"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 xml:space="preserve">Phát triển và thực hiện các chương trình chuyển tiếp, bao gồm điều phối các dịch </w:t>
            </w:r>
            <w:r>
              <w:rPr>
                <w:color w:val="4D4D4F"/>
                <w:lang w:val="vi"/>
              </w:rPr>
              <w:lastRenderedPageBreak/>
              <w:t>vụ với các cơ quan liên quan đến việc hỗ trợ sự chuyển đổi của trẻ em khuyết tật sang các hoạt động sau trung học.</w:t>
            </w:r>
          </w:p>
        </w:tc>
        <w:tc>
          <w:tcPr>
            <w:tcW w:w="3600" w:type="dxa"/>
            <w:tcMar>
              <w:top w:w="100" w:type="dxa"/>
              <w:left w:w="100" w:type="dxa"/>
              <w:bottom w:w="100" w:type="dxa"/>
              <w:right w:w="100" w:type="dxa"/>
            </w:tcMar>
          </w:tcPr>
          <w:p w14:paraId="04828DDA" w14:textId="77777777" w:rsidR="00415DC4" w:rsidRDefault="0006556A">
            <w:pPr>
              <w:widowControl w:val="0"/>
              <w:numPr>
                <w:ilvl w:val="0"/>
                <w:numId w:val="11"/>
              </w:numPr>
              <w:pBdr>
                <w:top w:val="nil"/>
                <w:left w:val="nil"/>
                <w:bottom w:val="nil"/>
                <w:right w:val="nil"/>
                <w:between w:val="nil"/>
              </w:pBdr>
              <w:spacing w:after="0" w:line="240" w:lineRule="auto"/>
              <w:rPr>
                <w:color w:val="4D4D4F"/>
              </w:rPr>
            </w:pPr>
            <w:r>
              <w:rPr>
                <w:color w:val="4D4D4F"/>
                <w:lang w:val="vi"/>
              </w:rPr>
              <w:lastRenderedPageBreak/>
              <w:t xml:space="preserve">Hỗ trợ phát triển khả năng lãnh đạo và chuẩn bị cho </w:t>
            </w:r>
            <w:r>
              <w:rPr>
                <w:color w:val="4D4D4F"/>
                <w:lang w:val="vi"/>
              </w:rPr>
              <w:lastRenderedPageBreak/>
              <w:t>nghề nghiệp khi học sinh học sinh khuyết tật chuyển đổi từ trung học cơ sở sang trung học phổ thông</w:t>
            </w:r>
          </w:p>
          <w:p w14:paraId="1F88883D" w14:textId="77777777" w:rsidR="00415DC4" w:rsidRDefault="0006556A">
            <w:pPr>
              <w:widowControl w:val="0"/>
              <w:numPr>
                <w:ilvl w:val="0"/>
                <w:numId w:val="11"/>
              </w:numPr>
              <w:pBdr>
                <w:top w:val="nil"/>
                <w:left w:val="nil"/>
                <w:bottom w:val="nil"/>
                <w:right w:val="nil"/>
                <w:between w:val="nil"/>
              </w:pBdr>
              <w:spacing w:after="0" w:line="240" w:lineRule="auto"/>
              <w:rPr>
                <w:color w:val="4D4D4F"/>
              </w:rPr>
            </w:pPr>
            <w:r>
              <w:rPr>
                <w:color w:val="4D4D4F"/>
                <w:lang w:val="vi"/>
              </w:rPr>
              <w:t>Diễn đạt Lãnh đạo Thanh thiếu niên vì quan hệ hợp tác học sinh khuyết tật</w:t>
            </w:r>
          </w:p>
          <w:p w14:paraId="53DF4DCC" w14:textId="77777777" w:rsidR="00415DC4" w:rsidRDefault="0006556A">
            <w:pPr>
              <w:widowControl w:val="0"/>
              <w:numPr>
                <w:ilvl w:val="0"/>
                <w:numId w:val="11"/>
              </w:numPr>
              <w:pBdr>
                <w:top w:val="nil"/>
                <w:left w:val="nil"/>
                <w:bottom w:val="nil"/>
                <w:right w:val="nil"/>
                <w:between w:val="nil"/>
              </w:pBdr>
              <w:spacing w:after="0" w:line="240" w:lineRule="auto"/>
              <w:rPr>
                <w:color w:val="4D4D4F"/>
              </w:rPr>
            </w:pPr>
            <w:r>
              <w:rPr>
                <w:color w:val="4D4D4F"/>
                <w:lang w:val="vi"/>
              </w:rPr>
              <w:t>Công cụ và nguồn hỗ trợ trực tuyến cho các gia đình và thành viên cộng đồng để hiểu rõ các thành phần quan trọng của giáo dục đặc biệt</w:t>
            </w:r>
          </w:p>
        </w:tc>
        <w:tc>
          <w:tcPr>
            <w:tcW w:w="435" w:type="dxa"/>
            <w:tcMar>
              <w:top w:w="100" w:type="dxa"/>
              <w:left w:w="100" w:type="dxa"/>
              <w:bottom w:w="100" w:type="dxa"/>
              <w:right w:w="100" w:type="dxa"/>
            </w:tcMar>
          </w:tcPr>
          <w:p w14:paraId="38B86972"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lastRenderedPageBreak/>
              <w:t xml:space="preserve">q. </w:t>
            </w:r>
          </w:p>
        </w:tc>
        <w:tc>
          <w:tcPr>
            <w:tcW w:w="2445" w:type="dxa"/>
            <w:tcMar>
              <w:top w:w="100" w:type="dxa"/>
              <w:left w:w="100" w:type="dxa"/>
              <w:bottom w:w="100" w:type="dxa"/>
              <w:right w:w="100" w:type="dxa"/>
            </w:tcMar>
          </w:tcPr>
          <w:p w14:paraId="15B20831"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$1,843,308</w:t>
            </w:r>
          </w:p>
        </w:tc>
      </w:tr>
      <w:tr w:rsidR="00415DC4" w14:paraId="6463F9B9" w14:textId="77777777">
        <w:tc>
          <w:tcPr>
            <w:tcW w:w="3930" w:type="dxa"/>
            <w:tcMar>
              <w:top w:w="100" w:type="dxa"/>
              <w:left w:w="100" w:type="dxa"/>
              <w:bottom w:w="100" w:type="dxa"/>
              <w:right w:w="100" w:type="dxa"/>
            </w:tcMar>
          </w:tcPr>
          <w:p w14:paraId="5ED0D883"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Chương trình thay thế cho trẻ em khuyết tật đã bị đuổi học khỏi trường, và các dịch vụ cho trẻ em khuyết tật trong các cơ sở cải huấn, trẻ em ghi danh tại các trường do Tiểu bang điều hành hoặc được Tiểu bang hỗ trợ, và trẻ em khuyết tật tại các trường công đặc quyền.</w:t>
            </w:r>
          </w:p>
        </w:tc>
        <w:tc>
          <w:tcPr>
            <w:tcW w:w="3600" w:type="dxa"/>
            <w:tcMar>
              <w:top w:w="100" w:type="dxa"/>
              <w:left w:w="100" w:type="dxa"/>
              <w:bottom w:w="100" w:type="dxa"/>
              <w:right w:w="100" w:type="dxa"/>
            </w:tcMar>
          </w:tcPr>
          <w:p w14:paraId="0D0EF83A" w14:textId="77777777" w:rsidR="00415DC4" w:rsidRDefault="0006556A">
            <w:pPr>
              <w:widowControl w:val="0"/>
              <w:numPr>
                <w:ilvl w:val="0"/>
                <w:numId w:val="10"/>
              </w:numPr>
              <w:pBdr>
                <w:top w:val="nil"/>
                <w:left w:val="nil"/>
                <w:bottom w:val="nil"/>
                <w:right w:val="nil"/>
                <w:between w:val="nil"/>
              </w:pBdr>
              <w:spacing w:after="0" w:line="240" w:lineRule="auto"/>
              <w:rPr>
                <w:color w:val="4D4D4F"/>
              </w:rPr>
            </w:pPr>
            <w:r>
              <w:rPr>
                <w:color w:val="4D4D4F"/>
                <w:lang w:val="vi"/>
              </w:rPr>
              <w:t>Hỗ trợ hành vi cho các học sinh trong các chương trình thay thế tại các trường do Tiểu bang điều hành</w:t>
            </w:r>
          </w:p>
        </w:tc>
        <w:tc>
          <w:tcPr>
            <w:tcW w:w="435" w:type="dxa"/>
            <w:tcMar>
              <w:top w:w="100" w:type="dxa"/>
              <w:left w:w="100" w:type="dxa"/>
              <w:bottom w:w="100" w:type="dxa"/>
              <w:right w:w="100" w:type="dxa"/>
            </w:tcMar>
          </w:tcPr>
          <w:p w14:paraId="12558C5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r.</w:t>
            </w:r>
          </w:p>
        </w:tc>
        <w:tc>
          <w:tcPr>
            <w:tcW w:w="2445" w:type="dxa"/>
            <w:tcMar>
              <w:top w:w="100" w:type="dxa"/>
              <w:left w:w="100" w:type="dxa"/>
              <w:bottom w:w="100" w:type="dxa"/>
              <w:right w:w="100" w:type="dxa"/>
            </w:tcMar>
          </w:tcPr>
          <w:p w14:paraId="76F65D3E"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$80,000</w:t>
            </w:r>
          </w:p>
        </w:tc>
      </w:tr>
      <w:tr w:rsidR="00415DC4" w14:paraId="5A6AE993" w14:textId="77777777">
        <w:tc>
          <w:tcPr>
            <w:tcW w:w="3930" w:type="dxa"/>
            <w:tcMar>
              <w:top w:w="100" w:type="dxa"/>
              <w:left w:w="100" w:type="dxa"/>
              <w:bottom w:w="100" w:type="dxa"/>
              <w:right w:w="100" w:type="dxa"/>
            </w:tcMar>
          </w:tcPr>
          <w:p w14:paraId="6A70251E"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hỗ trợ phát triển và cung cấp các phương tiện hỗ trợ phù hợp cho trẻ em khuyết tật, hoặc phát triển và cung cấp các bài đánh giá thay thế mà hợp lệ và đáng tin cho việc đánh giá trình độ của trẻ em khuyết tật, theo Mục 1111(b) và 1201 của Đạo luật Giáo dục Tiểu học và Trung học năm 1965.</w:t>
            </w:r>
          </w:p>
        </w:tc>
        <w:tc>
          <w:tcPr>
            <w:tcW w:w="3600" w:type="dxa"/>
            <w:tcMar>
              <w:top w:w="100" w:type="dxa"/>
              <w:left w:w="100" w:type="dxa"/>
              <w:bottom w:w="100" w:type="dxa"/>
              <w:right w:w="100" w:type="dxa"/>
            </w:tcMar>
          </w:tcPr>
          <w:p w14:paraId="6B4CD3DA" w14:textId="77777777" w:rsidR="00415DC4" w:rsidRDefault="0006556A">
            <w:pPr>
              <w:widowControl w:val="0"/>
              <w:numPr>
                <w:ilvl w:val="0"/>
                <w:numId w:val="1"/>
              </w:numPr>
              <w:pBdr>
                <w:top w:val="nil"/>
                <w:left w:val="nil"/>
                <w:bottom w:val="nil"/>
                <w:right w:val="nil"/>
                <w:between w:val="nil"/>
              </w:pBdr>
              <w:spacing w:after="0" w:line="240" w:lineRule="auto"/>
              <w:rPr>
                <w:color w:val="4D4D4F"/>
              </w:rPr>
            </w:pPr>
            <w:r>
              <w:rPr>
                <w:color w:val="4D4D4F"/>
                <w:lang w:val="vi"/>
              </w:rPr>
              <w:t>Các phương tiện hỗ trợ bài đánh giá: cung cấp ngân quỹ cho việc cung cấp các phương tiện hỗ trợ trong các bài đánh giá thường xuyên của tiểu bang</w:t>
            </w:r>
          </w:p>
          <w:p w14:paraId="7D6837DF" w14:textId="77777777" w:rsidR="00415DC4" w:rsidRDefault="0006556A">
            <w:pPr>
              <w:widowControl w:val="0"/>
              <w:numPr>
                <w:ilvl w:val="0"/>
                <w:numId w:val="1"/>
              </w:numPr>
              <w:pBdr>
                <w:top w:val="nil"/>
                <w:left w:val="nil"/>
                <w:bottom w:val="nil"/>
                <w:right w:val="nil"/>
                <w:between w:val="nil"/>
              </w:pBdr>
              <w:spacing w:after="0" w:line="240" w:lineRule="auto"/>
              <w:rPr>
                <w:color w:val="4D4D4F"/>
              </w:rPr>
            </w:pPr>
            <w:r>
              <w:rPr>
                <w:color w:val="4D4D4F"/>
                <w:lang w:val="vi"/>
              </w:rPr>
              <w:t>Bài đánh giá thay thế: cung cấp ngân quỹ cho phát triển và cung cấp các bài đánh giá thay thế</w:t>
            </w:r>
          </w:p>
        </w:tc>
        <w:tc>
          <w:tcPr>
            <w:tcW w:w="435" w:type="dxa"/>
            <w:shd w:val="clear" w:color="auto" w:fill="auto"/>
            <w:tcMar>
              <w:top w:w="100" w:type="dxa"/>
              <w:left w:w="100" w:type="dxa"/>
              <w:bottom w:w="100" w:type="dxa"/>
              <w:right w:w="100" w:type="dxa"/>
            </w:tcMar>
          </w:tcPr>
          <w:p w14:paraId="22345296"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s.</w:t>
            </w:r>
          </w:p>
        </w:tc>
        <w:tc>
          <w:tcPr>
            <w:tcW w:w="2445" w:type="dxa"/>
            <w:shd w:val="clear" w:color="auto" w:fill="auto"/>
            <w:tcMar>
              <w:top w:w="100" w:type="dxa"/>
              <w:left w:w="100" w:type="dxa"/>
              <w:bottom w:w="100" w:type="dxa"/>
              <w:right w:w="100" w:type="dxa"/>
            </w:tcMar>
          </w:tcPr>
          <w:p w14:paraId="4C50FF9C"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$8,000,324</w:t>
            </w:r>
          </w:p>
        </w:tc>
      </w:tr>
      <w:tr w:rsidR="00415DC4" w14:paraId="67514F38" w14:textId="77777777">
        <w:tc>
          <w:tcPr>
            <w:tcW w:w="3930" w:type="dxa"/>
            <w:tcMar>
              <w:top w:w="100" w:type="dxa"/>
              <w:left w:w="100" w:type="dxa"/>
              <w:bottom w:w="100" w:type="dxa"/>
              <w:right w:w="100" w:type="dxa"/>
            </w:tcMar>
          </w:tcPr>
          <w:p w14:paraId="528F8770" w14:textId="77777777" w:rsidR="00415DC4" w:rsidRDefault="0006556A">
            <w:pPr>
              <w:widowControl w:val="0"/>
              <w:spacing w:after="0" w:line="240" w:lineRule="auto"/>
              <w:rPr>
                <w:color w:val="4D4D4F"/>
              </w:rPr>
            </w:pPr>
            <w:r>
              <w:rPr>
                <w:color w:val="4D4D4F"/>
                <w:lang w:val="vi"/>
              </w:rPr>
              <w:t xml:space="preserve">Để cung cấp hỗ trợ kỹ thuật cho các trường và các LEA, và các dịch vụ trực tiếp, bao gồm các dịch vụ trực tiếp của học sinh được mô tả trong mục 1003A(c)(3) của EASEA cho trẻ em khuyết tật, để các trường và LEA thực hiện sự hỗ trợ toàn diện và hoạt động cải thiện hoặc sự hỗ trợ có mục tiêu và các hoạt động cải thiện theo mục 1111(d) của ESEA trên cơ sở thành tích kém liên tiếp của một nhóm nhỏ trẻ em khuyết tật bị phân tách, bao gồm việc cung cấp phát triển chuyên môn cho các giáo viên giáo dục đặc biệt và giáo dục phổ thông, những người giảng dạy trẻ em khuyết tật, dựa trên nghiên cứu dựa trên cơ sở khoa học để cải thiện chương trình giảng dạy giáo dục, để cải thiện thành tích học tập dựa </w:t>
            </w:r>
            <w:r>
              <w:rPr>
                <w:color w:val="4D4D4F"/>
                <w:lang w:val="vi"/>
              </w:rPr>
              <w:lastRenderedPageBreak/>
              <w:t>trên các tiêu chuẩn học tập có yêu cầu cao được mô tả trong mục 1111(b)(1) của ESEA.</w:t>
            </w:r>
          </w:p>
        </w:tc>
        <w:tc>
          <w:tcPr>
            <w:tcW w:w="3600" w:type="dxa"/>
            <w:tcMar>
              <w:top w:w="100" w:type="dxa"/>
              <w:left w:w="100" w:type="dxa"/>
              <w:bottom w:w="100" w:type="dxa"/>
              <w:right w:w="100" w:type="dxa"/>
            </w:tcMar>
          </w:tcPr>
          <w:p w14:paraId="674BC820" w14:textId="77777777" w:rsidR="00415DC4" w:rsidRDefault="0006556A">
            <w:pPr>
              <w:widowControl w:val="0"/>
              <w:numPr>
                <w:ilvl w:val="0"/>
                <w:numId w:val="6"/>
              </w:numPr>
              <w:spacing w:after="0" w:line="240" w:lineRule="auto"/>
              <w:rPr>
                <w:rFonts w:ascii="Calibri" w:eastAsia="Calibri" w:hAnsi="Calibri" w:cs="Calibri"/>
                <w:color w:val="000000"/>
              </w:rPr>
            </w:pPr>
            <w:r>
              <w:rPr>
                <w:color w:val="4D4D4F"/>
                <w:lang w:val="vi"/>
              </w:rPr>
              <w:lastRenderedPageBreak/>
              <w:t xml:space="preserve">Hỗ trợ các kế hoạch tái thiết kế trường học mà giải quyết cụ thể học sinh khuyết tật cho các trường được xác định là Cần Can thiệp Khẩn cấp dựa trên trình độ thấp liên tục của một nhóm nhỏ các học sinh khuyết tật </w:t>
            </w:r>
          </w:p>
        </w:tc>
        <w:tc>
          <w:tcPr>
            <w:tcW w:w="435" w:type="dxa"/>
            <w:tcMar>
              <w:top w:w="100" w:type="dxa"/>
              <w:left w:w="100" w:type="dxa"/>
              <w:bottom w:w="100" w:type="dxa"/>
              <w:right w:w="100" w:type="dxa"/>
            </w:tcMar>
          </w:tcPr>
          <w:p w14:paraId="614957CD" w14:textId="77777777" w:rsidR="00415DC4" w:rsidRDefault="0006556A">
            <w:pPr>
              <w:widowControl w:val="0"/>
              <w:spacing w:after="0" w:line="240" w:lineRule="auto"/>
              <w:rPr>
                <w:color w:val="4D4D4F"/>
              </w:rPr>
            </w:pPr>
            <w:r>
              <w:rPr>
                <w:color w:val="4D4D4F"/>
                <w:lang w:val="vi"/>
              </w:rPr>
              <w:t>t.</w:t>
            </w:r>
          </w:p>
        </w:tc>
        <w:tc>
          <w:tcPr>
            <w:tcW w:w="2445" w:type="dxa"/>
            <w:tcMar>
              <w:top w:w="100" w:type="dxa"/>
              <w:left w:w="100" w:type="dxa"/>
              <w:bottom w:w="100" w:type="dxa"/>
              <w:right w:w="100" w:type="dxa"/>
            </w:tcMar>
          </w:tcPr>
          <w:p w14:paraId="55BA4E0E" w14:textId="77777777" w:rsidR="00415DC4" w:rsidRDefault="0006556A">
            <w:pPr>
              <w:widowControl w:val="0"/>
              <w:spacing w:after="0" w:line="240" w:lineRule="auto"/>
              <w:jc w:val="right"/>
              <w:rPr>
                <w:color w:val="4D4D4F"/>
              </w:rPr>
            </w:pPr>
            <w:r>
              <w:rPr>
                <w:color w:val="4D4D4F"/>
                <w:lang w:val="vi"/>
              </w:rPr>
              <w:t>$1,865,726</w:t>
            </w:r>
          </w:p>
        </w:tc>
      </w:tr>
      <w:tr w:rsidR="00415DC4" w14:paraId="34CE788F" w14:textId="77777777">
        <w:tc>
          <w:tcPr>
            <w:tcW w:w="3930" w:type="dxa"/>
            <w:tcMar>
              <w:top w:w="100" w:type="dxa"/>
              <w:left w:w="100" w:type="dxa"/>
              <w:bottom w:w="100" w:type="dxa"/>
              <w:right w:w="100" w:type="dxa"/>
            </w:tcMar>
          </w:tcPr>
          <w:p w14:paraId="3558F2E8" w14:textId="77777777" w:rsidR="00415DC4" w:rsidRDefault="0006556A">
            <w:pPr>
              <w:widowControl w:val="0"/>
              <w:pBdr>
                <w:top w:val="nil"/>
                <w:left w:val="nil"/>
                <w:bottom w:val="nil"/>
                <w:right w:val="nil"/>
                <w:between w:val="nil"/>
              </w:pBdr>
              <w:spacing w:after="0" w:line="240" w:lineRule="auto"/>
              <w:rPr>
                <w:color w:val="4D4D4F"/>
              </w:rPr>
            </w:pPr>
            <w:r>
              <w:rPr>
                <w:b/>
                <w:bCs/>
                <w:color w:val="4D4D4F"/>
                <w:lang w:val="vi"/>
              </w:rPr>
              <w:t>Nhóm Rủi ro của Cơ Quan Giáo dục Địa phương</w:t>
            </w:r>
            <w:r>
              <w:rPr>
                <w:color w:val="4D4D4F"/>
                <w:lang w:val="vi"/>
              </w:rPr>
              <w:t xml:space="preserve"> (20 U.S.C.1411(e)(3)(A)): Vì mục đích hỗ trợ các cơ quan giáo dục địa phương (bao gồm một trường công đặc quyền là một cơ quan giáo dục địa phương hoặc một hiệp hội các cơ quan giáo dục địa phương) trong việc giải quyết các nhu cầu của trẻ em khuyết tật có nhu cầu cao, mỗi Tiểu bang sẽ có lựa chọn dự trữ cho mỗi năm tài chính 10% số quỹ Tiểu bang dự trữ cho các hoạt động cấp độ Tiểu bang theo 20 U.S.C. 1411(e)(2)(A); 34 CFR §300.704.</w:t>
            </w:r>
          </w:p>
        </w:tc>
        <w:tc>
          <w:tcPr>
            <w:tcW w:w="3600" w:type="dxa"/>
            <w:shd w:val="clear" w:color="auto" w:fill="CCCCCC"/>
            <w:tcMar>
              <w:top w:w="100" w:type="dxa"/>
              <w:left w:w="100" w:type="dxa"/>
              <w:bottom w:w="100" w:type="dxa"/>
              <w:right w:w="100" w:type="dxa"/>
            </w:tcMar>
          </w:tcPr>
          <w:p w14:paraId="306B86C6" w14:textId="77777777" w:rsidR="00415DC4" w:rsidRDefault="00415DC4">
            <w:pPr>
              <w:widowControl w:val="0"/>
              <w:pBdr>
                <w:top w:val="nil"/>
                <w:left w:val="nil"/>
                <w:bottom w:val="nil"/>
                <w:right w:val="nil"/>
                <w:between w:val="nil"/>
              </w:pBdr>
              <w:spacing w:after="0" w:line="240" w:lineRule="auto"/>
              <w:rPr>
                <w:color w:val="4D4D4F"/>
              </w:rPr>
            </w:pPr>
          </w:p>
        </w:tc>
        <w:tc>
          <w:tcPr>
            <w:tcW w:w="435" w:type="dxa"/>
            <w:shd w:val="clear" w:color="auto" w:fill="CCCCCC"/>
            <w:tcMar>
              <w:top w:w="100" w:type="dxa"/>
              <w:left w:w="100" w:type="dxa"/>
              <w:bottom w:w="100" w:type="dxa"/>
              <w:right w:w="100" w:type="dxa"/>
            </w:tcMar>
          </w:tcPr>
          <w:p w14:paraId="281E2143"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shd w:val="clear" w:color="auto" w:fill="CCCCCC"/>
            <w:tcMar>
              <w:top w:w="100" w:type="dxa"/>
              <w:left w:w="100" w:type="dxa"/>
              <w:bottom w:w="100" w:type="dxa"/>
              <w:right w:w="100" w:type="dxa"/>
            </w:tcMar>
          </w:tcPr>
          <w:p w14:paraId="26EEDE2F"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79C73F6D" w14:textId="77777777">
        <w:trPr>
          <w:trHeight w:val="1860"/>
        </w:trPr>
        <w:tc>
          <w:tcPr>
            <w:tcW w:w="3930" w:type="dxa"/>
            <w:tcMar>
              <w:top w:w="100" w:type="dxa"/>
              <w:left w:w="100" w:type="dxa"/>
              <w:bottom w:w="100" w:type="dxa"/>
              <w:right w:w="100" w:type="dxa"/>
            </w:tcMar>
          </w:tcPr>
          <w:p w14:paraId="6FF3C45D"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Để thiết lập và thực hiện giải ngân từ quỹ chi phí cao cho các cơ quan giáo dục địa phương theo 20U.S.C.1411(e)(3) trong năm tài chính đầu tiên và các năm tiếp theo của quỹ chi phí cao; và</w:t>
            </w:r>
          </w:p>
        </w:tc>
        <w:tc>
          <w:tcPr>
            <w:tcW w:w="3600" w:type="dxa"/>
            <w:tcMar>
              <w:top w:w="100" w:type="dxa"/>
              <w:left w:w="100" w:type="dxa"/>
              <w:bottom w:w="100" w:type="dxa"/>
              <w:right w:w="100" w:type="dxa"/>
            </w:tcMar>
          </w:tcPr>
          <w:p w14:paraId="75C10963" w14:textId="77777777" w:rsidR="00415DC4" w:rsidRDefault="0006556A">
            <w:pPr>
              <w:widowControl w:val="0"/>
              <w:numPr>
                <w:ilvl w:val="0"/>
                <w:numId w:val="12"/>
              </w:numPr>
              <w:pBdr>
                <w:top w:val="nil"/>
                <w:left w:val="nil"/>
                <w:bottom w:val="nil"/>
                <w:right w:val="nil"/>
                <w:between w:val="nil"/>
              </w:pBdr>
              <w:spacing w:after="0" w:line="240" w:lineRule="auto"/>
              <w:rPr>
                <w:color w:val="4D4D4F"/>
              </w:rPr>
            </w:pPr>
            <w:r>
              <w:rPr>
                <w:color w:val="4D4D4F"/>
                <w:lang w:val="vi"/>
              </w:rPr>
              <w:t>Nhóm chi phí cao để hỗ trợ các chi phí bổ sung liên quan đến học sinh có nhu cầu phức tập</w:t>
            </w:r>
          </w:p>
        </w:tc>
        <w:tc>
          <w:tcPr>
            <w:tcW w:w="435" w:type="dxa"/>
            <w:tcMar>
              <w:top w:w="100" w:type="dxa"/>
              <w:left w:w="100" w:type="dxa"/>
              <w:bottom w:w="100" w:type="dxa"/>
              <w:right w:w="100" w:type="dxa"/>
            </w:tcMar>
          </w:tcPr>
          <w:p w14:paraId="0992007F"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u.</w:t>
            </w:r>
          </w:p>
        </w:tc>
        <w:tc>
          <w:tcPr>
            <w:tcW w:w="2445" w:type="dxa"/>
            <w:tcMar>
              <w:top w:w="100" w:type="dxa"/>
              <w:left w:w="100" w:type="dxa"/>
              <w:bottom w:w="100" w:type="dxa"/>
              <w:right w:w="100" w:type="dxa"/>
            </w:tcMar>
          </w:tcPr>
          <w:p w14:paraId="4129C068" w14:textId="77777777" w:rsidR="00415DC4" w:rsidRDefault="0006556A">
            <w:pPr>
              <w:widowControl w:val="0"/>
              <w:pBdr>
                <w:top w:val="nil"/>
                <w:left w:val="nil"/>
                <w:bottom w:val="nil"/>
                <w:right w:val="nil"/>
                <w:between w:val="nil"/>
              </w:pBdr>
              <w:spacing w:after="0" w:line="240" w:lineRule="auto"/>
              <w:rPr>
                <w:color w:val="4D4D4F"/>
              </w:rPr>
            </w:pPr>
            <w:r>
              <w:rPr>
                <w:color w:val="4D4D4F"/>
                <w:lang w:val="vi"/>
              </w:rPr>
              <w:t>$4,400,000</w:t>
            </w:r>
          </w:p>
        </w:tc>
      </w:tr>
      <w:tr w:rsidR="00415DC4" w14:paraId="549A66EF" w14:textId="77777777">
        <w:tc>
          <w:tcPr>
            <w:tcW w:w="3930" w:type="dxa"/>
            <w:tcMar>
              <w:top w:w="100" w:type="dxa"/>
              <w:left w:w="100" w:type="dxa"/>
              <w:bottom w:w="100" w:type="dxa"/>
              <w:right w:w="100" w:type="dxa"/>
            </w:tcMar>
          </w:tcPr>
          <w:p w14:paraId="6BD93D25" w14:textId="77777777" w:rsidR="00415DC4" w:rsidRDefault="0006556A">
            <w:pPr>
              <w:widowControl w:val="0"/>
              <w:spacing w:after="0" w:line="240" w:lineRule="auto"/>
              <w:rPr>
                <w:color w:val="4D4D4F"/>
              </w:rPr>
            </w:pPr>
            <w:r>
              <w:rPr>
                <w:color w:val="4D4D4F"/>
                <w:lang w:val="vi"/>
              </w:rPr>
              <w:t xml:space="preserve">Để hỗ trợ các cách thức chia sẻ chi phí đổi mới và hiệu quả do Tiểu bang, một cơ quan giáo dục địa phương, hoặc một hiệp hội các cơ quan </w:t>
            </w:r>
          </w:p>
          <w:p w14:paraId="080B9AB9" w14:textId="77777777" w:rsidR="00415DC4" w:rsidRDefault="0006556A">
            <w:pPr>
              <w:widowControl w:val="0"/>
              <w:spacing w:after="0" w:line="240" w:lineRule="auto"/>
              <w:rPr>
                <w:color w:val="4D4D4F"/>
              </w:rPr>
            </w:pPr>
            <w:r>
              <w:rPr>
                <w:color w:val="4D4D4F"/>
                <w:lang w:val="vi"/>
              </w:rPr>
              <w:t>giáo dục địa phương thực hiện, như đã được Tiểu bang phối hợp cùng với các đại diện từ các cơn quan giáo dục địa phương xác định, theo 20U.S.C. 1411(e)(3)(B)(ii) [Số tiền không được vượt quá 5% số tiền dự trữ cho Nhóm Nguy cơ LEA.].</w:t>
            </w:r>
          </w:p>
        </w:tc>
        <w:tc>
          <w:tcPr>
            <w:tcW w:w="3600" w:type="dxa"/>
            <w:tcMar>
              <w:top w:w="100" w:type="dxa"/>
              <w:left w:w="100" w:type="dxa"/>
              <w:bottom w:w="100" w:type="dxa"/>
              <w:right w:w="100" w:type="dxa"/>
            </w:tcMar>
          </w:tcPr>
          <w:p w14:paraId="403B5C6F" w14:textId="77777777" w:rsidR="00415DC4" w:rsidRDefault="00415DC4">
            <w:pPr>
              <w:widowControl w:val="0"/>
              <w:spacing w:after="0" w:line="240" w:lineRule="auto"/>
              <w:rPr>
                <w:color w:val="4D4D4F"/>
              </w:rPr>
            </w:pPr>
          </w:p>
        </w:tc>
        <w:tc>
          <w:tcPr>
            <w:tcW w:w="435" w:type="dxa"/>
            <w:tcMar>
              <w:top w:w="100" w:type="dxa"/>
              <w:left w:w="100" w:type="dxa"/>
              <w:bottom w:w="100" w:type="dxa"/>
              <w:right w:w="100" w:type="dxa"/>
            </w:tcMar>
          </w:tcPr>
          <w:p w14:paraId="4055F520" w14:textId="77777777" w:rsidR="00415DC4" w:rsidRDefault="0006556A">
            <w:pPr>
              <w:widowControl w:val="0"/>
              <w:spacing w:after="0" w:line="240" w:lineRule="auto"/>
              <w:rPr>
                <w:color w:val="4D4D4F"/>
              </w:rPr>
            </w:pPr>
            <w:r>
              <w:rPr>
                <w:color w:val="4D4D4F"/>
                <w:lang w:val="vi"/>
              </w:rPr>
              <w:t>v.</w:t>
            </w:r>
          </w:p>
        </w:tc>
        <w:tc>
          <w:tcPr>
            <w:tcW w:w="2445" w:type="dxa"/>
            <w:tcMar>
              <w:top w:w="100" w:type="dxa"/>
              <w:left w:w="100" w:type="dxa"/>
              <w:bottom w:w="100" w:type="dxa"/>
              <w:right w:w="100" w:type="dxa"/>
            </w:tcMar>
          </w:tcPr>
          <w:p w14:paraId="3CA9AE8F" w14:textId="77777777" w:rsidR="00415DC4" w:rsidRDefault="0006556A">
            <w:pPr>
              <w:widowControl w:val="0"/>
              <w:spacing w:after="0" w:line="240" w:lineRule="auto"/>
              <w:jc w:val="right"/>
              <w:rPr>
                <w:color w:val="4D4D4F"/>
              </w:rPr>
            </w:pPr>
            <w:r>
              <w:rPr>
                <w:color w:val="4D4D4F"/>
                <w:lang w:val="vi"/>
              </w:rPr>
              <w:t>$0</w:t>
            </w:r>
          </w:p>
        </w:tc>
      </w:tr>
      <w:tr w:rsidR="00415DC4" w14:paraId="2C390A8D" w14:textId="77777777">
        <w:tc>
          <w:tcPr>
            <w:tcW w:w="3930" w:type="dxa"/>
            <w:tcMar>
              <w:top w:w="100" w:type="dxa"/>
              <w:left w:w="100" w:type="dxa"/>
              <w:bottom w:w="100" w:type="dxa"/>
              <w:right w:w="100" w:type="dxa"/>
            </w:tcMar>
          </w:tcPr>
          <w:p w14:paraId="426BC780" w14:textId="77777777" w:rsidR="00415DC4" w:rsidRDefault="0006556A">
            <w:pPr>
              <w:widowControl w:val="0"/>
              <w:spacing w:after="0" w:line="240" w:lineRule="auto"/>
              <w:rPr>
                <w:color w:val="4D4D4F"/>
              </w:rPr>
            </w:pPr>
            <w:r>
              <w:rPr>
                <w:color w:val="4D4D4F"/>
                <w:lang w:val="vi"/>
              </w:rPr>
              <w:t>Thiết lập Quỹ Chi phí Cao (20 U.S.C.1411(e)(3)(B)(i);34 CFR§300.704)</w:t>
            </w:r>
          </w:p>
        </w:tc>
        <w:tc>
          <w:tcPr>
            <w:tcW w:w="3600" w:type="dxa"/>
            <w:shd w:val="clear" w:color="auto" w:fill="CCCCCC"/>
            <w:tcMar>
              <w:top w:w="100" w:type="dxa"/>
              <w:left w:w="100" w:type="dxa"/>
              <w:bottom w:w="100" w:type="dxa"/>
              <w:right w:w="100" w:type="dxa"/>
            </w:tcMar>
          </w:tcPr>
          <w:p w14:paraId="3BD149D3"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6709F2B3"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03B0AF12" w14:textId="77777777" w:rsidR="00415DC4" w:rsidRDefault="00415DC4">
            <w:pPr>
              <w:widowControl w:val="0"/>
              <w:spacing w:after="0" w:line="240" w:lineRule="auto"/>
              <w:rPr>
                <w:color w:val="4D4D4F"/>
              </w:rPr>
            </w:pPr>
          </w:p>
        </w:tc>
      </w:tr>
      <w:tr w:rsidR="00415DC4" w14:paraId="172A95D1" w14:textId="77777777">
        <w:tc>
          <w:tcPr>
            <w:tcW w:w="3930" w:type="dxa"/>
            <w:tcMar>
              <w:top w:w="100" w:type="dxa"/>
              <w:left w:w="100" w:type="dxa"/>
              <w:bottom w:w="100" w:type="dxa"/>
              <w:right w:w="100" w:type="dxa"/>
            </w:tcMar>
          </w:tcPr>
          <w:p w14:paraId="235681DD" w14:textId="77777777" w:rsidR="00415DC4" w:rsidRDefault="0006556A">
            <w:pPr>
              <w:widowControl w:val="0"/>
              <w:spacing w:after="0" w:line="240" w:lineRule="auto"/>
              <w:rPr>
                <w:color w:val="4D4D4F"/>
              </w:rPr>
            </w:pPr>
            <w:r>
              <w:rPr>
                <w:color w:val="4D4D4F"/>
                <w:lang w:val="vi"/>
              </w:rPr>
              <w:t>Một Tiểu bang không được sử dụng bất kỳ quỹ nào Tiểu bang dự trữ theo 20 U.S.C.1411(e)(3)(A)(i); 34 CFR §300.704, nhưng có thể sử dụng các quỹ Tiểu bang dự trữ theo 20 U.S.C. 1411(e)(1);34 CFR §300.704 để thiết lập và hỗ trợ quỹ chi phí cao.</w:t>
            </w:r>
          </w:p>
        </w:tc>
        <w:tc>
          <w:tcPr>
            <w:tcW w:w="3600" w:type="dxa"/>
            <w:shd w:val="clear" w:color="auto" w:fill="CCCCCC"/>
            <w:tcMar>
              <w:top w:w="100" w:type="dxa"/>
              <w:left w:w="100" w:type="dxa"/>
              <w:bottom w:w="100" w:type="dxa"/>
              <w:right w:w="100" w:type="dxa"/>
            </w:tcMar>
          </w:tcPr>
          <w:p w14:paraId="48C0CF6E"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27E28821"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388D134F" w14:textId="77777777" w:rsidR="00415DC4" w:rsidRDefault="00415DC4">
            <w:pPr>
              <w:widowControl w:val="0"/>
              <w:spacing w:after="0" w:line="240" w:lineRule="auto"/>
              <w:rPr>
                <w:color w:val="4D4D4F"/>
              </w:rPr>
            </w:pPr>
          </w:p>
        </w:tc>
      </w:tr>
    </w:tbl>
    <w:p w14:paraId="57C23DC7" w14:textId="77777777" w:rsidR="00415DC4" w:rsidRDefault="00415DC4">
      <w:pPr>
        <w:spacing w:after="0" w:line="240" w:lineRule="auto"/>
      </w:pPr>
      <w:bookmarkStart w:id="4" w:name="_6kpmys74hr9e" w:colFirst="0" w:colLast="0"/>
      <w:bookmarkEnd w:id="4"/>
    </w:p>
    <w:p w14:paraId="3ADF32E0" w14:textId="77777777" w:rsidR="00415DC4" w:rsidRDefault="00415DC4">
      <w:pPr>
        <w:spacing w:line="240" w:lineRule="auto"/>
      </w:pPr>
    </w:p>
    <w:sectPr w:rsidR="00415DC4">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0E79" w14:textId="77777777" w:rsidR="005A0AAF" w:rsidRDefault="005A0AAF">
      <w:pPr>
        <w:spacing w:after="0" w:line="240" w:lineRule="auto"/>
      </w:pPr>
      <w:r>
        <w:separator/>
      </w:r>
    </w:p>
  </w:endnote>
  <w:endnote w:type="continuationSeparator" w:id="0">
    <w:p w14:paraId="51F41BB3" w14:textId="77777777" w:rsidR="005A0AAF" w:rsidRDefault="005A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39CBB" w14:textId="77777777" w:rsidR="00415DC4" w:rsidRDefault="0006556A">
    <w:pPr>
      <w:spacing w:after="0"/>
      <w:rPr>
        <w:b/>
        <w:sz w:val="16"/>
        <w:szCs w:val="16"/>
      </w:rPr>
    </w:pPr>
    <w:r>
      <w:rPr>
        <w:b/>
        <w:bCs/>
        <w:sz w:val="16"/>
        <w:szCs w:val="16"/>
        <w:lang w:val="vi"/>
      </w:rPr>
      <w:t>Sở Giáo dục Louisiana</w:t>
    </w:r>
  </w:p>
  <w:p w14:paraId="5E107C09" w14:textId="77777777" w:rsidR="00415DC4" w:rsidRDefault="00000000">
    <w:pPr>
      <w:tabs>
        <w:tab w:val="right" w:pos="10800"/>
      </w:tabs>
      <w:spacing w:after="0"/>
    </w:pPr>
    <w:hyperlink r:id="rId1">
      <w:r w:rsidR="0006556A">
        <w:rPr>
          <w:color w:val="017F92"/>
          <w:sz w:val="16"/>
          <w:szCs w:val="16"/>
          <w:u w:val="single"/>
          <w:lang w:val="vi"/>
        </w:rPr>
        <w:t>doe.louisiana.gov</w:t>
      </w:r>
    </w:hyperlink>
    <w:r w:rsidR="0006556A">
      <w:rPr>
        <w:sz w:val="16"/>
        <w:szCs w:val="16"/>
        <w:lang w:val="vi"/>
      </w:rPr>
      <w:t xml:space="preserve">  |  P.O. Box 94064 •  Baton Rouge, LA •  70804-9064</w:t>
    </w:r>
    <w:r w:rsidR="0006556A">
      <w:rPr>
        <w:sz w:val="16"/>
        <w:szCs w:val="16"/>
        <w:lang w:val="vi"/>
      </w:rPr>
      <w:tab/>
      <w:t xml:space="preserve">Page </w:t>
    </w:r>
    <w:r w:rsidR="0006556A">
      <w:rPr>
        <w:sz w:val="16"/>
        <w:szCs w:val="16"/>
        <w:lang w:val="vi"/>
      </w:rPr>
      <w:fldChar w:fldCharType="begin"/>
    </w:r>
    <w:r w:rsidR="0006556A">
      <w:rPr>
        <w:sz w:val="16"/>
        <w:szCs w:val="16"/>
        <w:lang w:val="vi"/>
      </w:rPr>
      <w:instrText>PAGE</w:instrText>
    </w:r>
    <w:r w:rsidR="0006556A">
      <w:rPr>
        <w:sz w:val="16"/>
        <w:szCs w:val="16"/>
        <w:lang w:val="vi"/>
      </w:rPr>
      <w:fldChar w:fldCharType="separate"/>
    </w:r>
    <w:r w:rsidR="0006556A">
      <w:rPr>
        <w:noProof/>
        <w:sz w:val="16"/>
        <w:szCs w:val="16"/>
        <w:lang w:val="vi"/>
      </w:rPr>
      <w:t>6</w:t>
    </w:r>
    <w:r w:rsidR="0006556A">
      <w:rPr>
        <w:sz w:val="16"/>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E0F4" w14:textId="77777777" w:rsidR="00415DC4" w:rsidRDefault="0006556A">
    <w:pPr>
      <w:spacing w:after="0"/>
      <w:rPr>
        <w:b/>
        <w:sz w:val="16"/>
        <w:szCs w:val="16"/>
      </w:rPr>
    </w:pPr>
    <w:r>
      <w:rPr>
        <w:b/>
        <w:bCs/>
        <w:sz w:val="16"/>
        <w:szCs w:val="16"/>
        <w:lang w:val="vi"/>
      </w:rPr>
      <w:t>Sở Giáo dục Louisiana</w:t>
    </w:r>
  </w:p>
  <w:p w14:paraId="3BD9EE25" w14:textId="77777777" w:rsidR="00415DC4" w:rsidRDefault="00000000">
    <w:pPr>
      <w:tabs>
        <w:tab w:val="right" w:pos="10800"/>
      </w:tabs>
      <w:spacing w:after="0"/>
    </w:pPr>
    <w:hyperlink r:id="rId1">
      <w:r w:rsidR="0006556A">
        <w:rPr>
          <w:color w:val="017F92"/>
          <w:sz w:val="16"/>
          <w:szCs w:val="16"/>
          <w:u w:val="single"/>
          <w:lang w:val="vi"/>
        </w:rPr>
        <w:t>doe.louisiana.gov</w:t>
      </w:r>
    </w:hyperlink>
    <w:r w:rsidR="0006556A">
      <w:rPr>
        <w:sz w:val="16"/>
        <w:szCs w:val="16"/>
        <w:lang w:val="vi"/>
      </w:rPr>
      <w:t xml:space="preserve">  |  P.O. Box 94064 •  Baton Rouge, LA •  70804-9064</w:t>
    </w:r>
    <w:r w:rsidR="0006556A">
      <w:rPr>
        <w:sz w:val="16"/>
        <w:szCs w:val="16"/>
        <w:lang w:val="vi"/>
      </w:rPr>
      <w:tab/>
      <w:t xml:space="preserve">Page </w:t>
    </w:r>
    <w:r w:rsidR="0006556A">
      <w:rPr>
        <w:sz w:val="16"/>
        <w:szCs w:val="16"/>
        <w:lang w:val="vi"/>
      </w:rPr>
      <w:fldChar w:fldCharType="begin"/>
    </w:r>
    <w:r w:rsidR="0006556A">
      <w:rPr>
        <w:sz w:val="16"/>
        <w:szCs w:val="16"/>
        <w:lang w:val="vi"/>
      </w:rPr>
      <w:instrText>PAGE</w:instrText>
    </w:r>
    <w:r w:rsidR="0006556A">
      <w:rPr>
        <w:sz w:val="16"/>
        <w:szCs w:val="16"/>
        <w:lang w:val="vi"/>
      </w:rPr>
      <w:fldChar w:fldCharType="separate"/>
    </w:r>
    <w:r w:rsidR="0006556A">
      <w:rPr>
        <w:noProof/>
        <w:sz w:val="16"/>
        <w:szCs w:val="16"/>
        <w:lang w:val="vi"/>
      </w:rPr>
      <w:t>1</w:t>
    </w:r>
    <w:r w:rsidR="0006556A">
      <w:rPr>
        <w:sz w:val="16"/>
        <w:szCs w:val="16"/>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35A4F" w14:textId="77777777" w:rsidR="005A0AAF" w:rsidRDefault="005A0AAF">
      <w:pPr>
        <w:spacing w:after="0" w:line="240" w:lineRule="auto"/>
      </w:pPr>
      <w:r>
        <w:separator/>
      </w:r>
    </w:p>
  </w:footnote>
  <w:footnote w:type="continuationSeparator" w:id="0">
    <w:p w14:paraId="6FF92451" w14:textId="77777777" w:rsidR="005A0AAF" w:rsidRDefault="005A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FE1B" w14:textId="77777777" w:rsidR="00415DC4" w:rsidRDefault="00000000">
    <w:pPr>
      <w:spacing w:after="0"/>
      <w:rPr>
        <w:sz w:val="12"/>
        <w:szCs w:val="12"/>
      </w:rPr>
    </w:pPr>
    <w:r>
      <w:rPr>
        <w:lang w:val="vi"/>
      </w:rPr>
      <w:pict w14:anchorId="5F2AD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491.5pt;height:272.15pt;rotation:315;z-index:-251658240;mso-position-horizontal:center;mso-position-horizontal-relative:margin;mso-position-vertical:center;mso-position-vertical-relative:margin" fillcolor="#e8eaed" stroked="f">
          <v:textpath style="font-family:&quot;&amp;quot&quot;;font-size:1pt" string="Dự thảo"/>
          <w10:wrap anchorx="margin" anchory="margin"/>
        </v:shape>
      </w:pict>
    </w:r>
    <w:r w:rsidR="0006556A">
      <w:rPr>
        <w:noProof/>
        <w:lang w:val="vi"/>
      </w:rPr>
      <w:drawing>
        <wp:anchor distT="0" distB="0" distL="0" distR="0" simplePos="0" relativeHeight="251656192" behindDoc="0" locked="0" layoutInCell="1" hidden="0" allowOverlap="1" wp14:anchorId="08D6DDF7" wp14:editId="360DFBB6">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9C4C" w14:textId="77777777" w:rsidR="00415DC4" w:rsidRDefault="00000000">
    <w:pPr>
      <w:spacing w:after="0"/>
      <w:rPr>
        <w:b/>
        <w:color w:val="4D4D4F"/>
      </w:rPr>
    </w:pPr>
    <w:r>
      <w:rPr>
        <w:lang w:val="vi"/>
      </w:rPr>
      <w:pict w14:anchorId="517E4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91.5pt;height:272.15pt;rotation:315;z-index:-251657216;mso-position-horizontal:center;mso-position-horizontal-relative:margin;mso-position-vertical:center;mso-position-vertical-relative:margin" fillcolor="#e8eaed" stroked="f">
          <v:textpath style="font-family:&quot;&amp;quot&quot;;font-size:1pt" string="Dự thảo"/>
          <w10:wrap anchorx="margin" anchory="margin"/>
        </v:shape>
      </w:pict>
    </w:r>
    <w:r w:rsidR="0006556A">
      <w:rPr>
        <w:noProof/>
        <w:lang w:val="vi"/>
      </w:rPr>
      <w:drawing>
        <wp:anchor distT="0" distB="0" distL="0" distR="0" simplePos="0" relativeHeight="251657216" behindDoc="0" locked="0" layoutInCell="1" hidden="0" allowOverlap="1" wp14:anchorId="7504060B" wp14:editId="3668D878">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14:paraId="614ADBE2" w14:textId="77777777" w:rsidR="00415DC4" w:rsidRDefault="0006556A">
    <w:pPr>
      <w:rPr>
        <w:b/>
      </w:rPr>
    </w:pPr>
    <w:r>
      <w:rPr>
        <w:b/>
        <w:bCs/>
        <w:color w:val="3C1053"/>
        <w:sz w:val="30"/>
        <w:szCs w:val="30"/>
        <w:lang w:val="vi"/>
      </w:rPr>
      <w:t>Các Hoạt động Đăng ký Trợ cấp IDEA FFY 24 IDEA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728"/>
    <w:multiLevelType w:val="multilevel"/>
    <w:tmpl w:val="9394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116F1"/>
    <w:multiLevelType w:val="multilevel"/>
    <w:tmpl w:val="B354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D39EC"/>
    <w:multiLevelType w:val="multilevel"/>
    <w:tmpl w:val="A196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86698"/>
    <w:multiLevelType w:val="multilevel"/>
    <w:tmpl w:val="2048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3E66"/>
    <w:multiLevelType w:val="multilevel"/>
    <w:tmpl w:val="1F22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D74B8"/>
    <w:multiLevelType w:val="multilevel"/>
    <w:tmpl w:val="F8AC9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93DAF"/>
    <w:multiLevelType w:val="multilevel"/>
    <w:tmpl w:val="4F50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32EAD"/>
    <w:multiLevelType w:val="multilevel"/>
    <w:tmpl w:val="E0F0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C4EFD"/>
    <w:multiLevelType w:val="multilevel"/>
    <w:tmpl w:val="19A0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1962FC"/>
    <w:multiLevelType w:val="multilevel"/>
    <w:tmpl w:val="661A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834A46"/>
    <w:multiLevelType w:val="multilevel"/>
    <w:tmpl w:val="3462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1632D5"/>
    <w:multiLevelType w:val="multilevel"/>
    <w:tmpl w:val="99A82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52B8A"/>
    <w:multiLevelType w:val="multilevel"/>
    <w:tmpl w:val="16B8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0390989">
    <w:abstractNumId w:val="4"/>
  </w:num>
  <w:num w:numId="2" w16cid:durableId="1729260433">
    <w:abstractNumId w:val="6"/>
  </w:num>
  <w:num w:numId="3" w16cid:durableId="520120607">
    <w:abstractNumId w:val="7"/>
  </w:num>
  <w:num w:numId="4" w16cid:durableId="822432516">
    <w:abstractNumId w:val="11"/>
  </w:num>
  <w:num w:numId="5" w16cid:durableId="971905499">
    <w:abstractNumId w:val="10"/>
  </w:num>
  <w:num w:numId="6" w16cid:durableId="31074228">
    <w:abstractNumId w:val="1"/>
  </w:num>
  <w:num w:numId="7" w16cid:durableId="1696152433">
    <w:abstractNumId w:val="5"/>
  </w:num>
  <w:num w:numId="8" w16cid:durableId="1381319257">
    <w:abstractNumId w:val="3"/>
  </w:num>
  <w:num w:numId="9" w16cid:durableId="248730726">
    <w:abstractNumId w:val="9"/>
  </w:num>
  <w:num w:numId="10" w16cid:durableId="491062482">
    <w:abstractNumId w:val="8"/>
  </w:num>
  <w:num w:numId="11" w16cid:durableId="2109620387">
    <w:abstractNumId w:val="12"/>
  </w:num>
  <w:num w:numId="12" w16cid:durableId="751047073">
    <w:abstractNumId w:val="0"/>
  </w:num>
  <w:num w:numId="13" w16cid:durableId="234172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C4"/>
    <w:rsid w:val="0006556A"/>
    <w:rsid w:val="0007144D"/>
    <w:rsid w:val="00415DC4"/>
    <w:rsid w:val="005A0AAF"/>
    <w:rsid w:val="00E51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63AF"/>
  <w15:docId w15:val="{082018DE-2992-4D65-9BC5-F997ECF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Carla Rocca</cp:lastModifiedBy>
  <cp:revision>3</cp:revision>
  <dcterms:created xsi:type="dcterms:W3CDTF">2024-03-13T13:30:00Z</dcterms:created>
  <dcterms:modified xsi:type="dcterms:W3CDTF">2024-04-26T18:06:00Z</dcterms:modified>
</cp:coreProperties>
</file>