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599" w:rsidRDefault="00496599" w:rsidP="00496599">
      <w:pPr>
        <w:jc w:val="center"/>
      </w:pPr>
      <w:r w:rsidRPr="00876E15">
        <w:rPr>
          <w:rStyle w:val="Hyperlink"/>
          <w:noProof/>
        </w:rPr>
        <mc:AlternateContent>
          <mc:Choice Requires="wps">
            <w:drawing>
              <wp:anchor distT="0" distB="0" distL="114300" distR="114300" simplePos="0" relativeHeight="251659264" behindDoc="0" locked="0" layoutInCell="1" allowOverlap="1" wp14:anchorId="5364E50D" wp14:editId="60B40CFF">
                <wp:simplePos x="0" y="0"/>
                <wp:positionH relativeFrom="column">
                  <wp:posOffset>4229735</wp:posOffset>
                </wp:positionH>
                <wp:positionV relativeFrom="paragraph">
                  <wp:posOffset>-859790</wp:posOffset>
                </wp:positionV>
                <wp:extent cx="4953000" cy="647700"/>
                <wp:effectExtent l="0" t="0" r="0" b="0"/>
                <wp:wrapNone/>
                <wp:docPr id="2" name="Text Box 2"/>
                <wp:cNvGraphicFramePr/>
                <a:graphic xmlns:a="http://schemas.openxmlformats.org/drawingml/2006/main">
                  <a:graphicData uri="http://schemas.microsoft.com/office/word/2010/wordprocessingShape">
                    <wps:wsp>
                      <wps:cNvSpPr txBox="1"/>
                      <wps:spPr>
                        <a:xfrm>
                          <a:off x="0" y="0"/>
                          <a:ext cx="4953000" cy="647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77483" w:rsidRDefault="00E77483" w:rsidP="00C02635">
                            <w:pPr>
                              <w:autoSpaceDE w:val="0"/>
                              <w:autoSpaceDN w:val="0"/>
                              <w:adjustRightInd w:val="0"/>
                              <w:spacing w:after="0" w:line="240" w:lineRule="auto"/>
                              <w:ind w:left="-187"/>
                              <w:jc w:val="right"/>
                              <w:rPr>
                                <w:rFonts w:cs="Cambria"/>
                                <w:b/>
                                <w:color w:val="000000" w:themeColor="text1"/>
                                <w:sz w:val="32"/>
                                <w:szCs w:val="32"/>
                              </w:rPr>
                            </w:pPr>
                            <w:r>
                              <w:rPr>
                                <w:rFonts w:cs="Cambria"/>
                                <w:b/>
                                <w:color w:val="000000" w:themeColor="text1"/>
                                <w:sz w:val="32"/>
                                <w:szCs w:val="32"/>
                              </w:rPr>
                              <w:t xml:space="preserve">English Language Arts/Literacy </w:t>
                            </w:r>
                          </w:p>
                          <w:p w:rsidR="00E77483" w:rsidRPr="00CC3FE4" w:rsidRDefault="00E77483" w:rsidP="00C02635">
                            <w:pPr>
                              <w:autoSpaceDE w:val="0"/>
                              <w:autoSpaceDN w:val="0"/>
                              <w:adjustRightInd w:val="0"/>
                              <w:spacing w:after="0" w:line="240" w:lineRule="auto"/>
                              <w:jc w:val="right"/>
                              <w:rPr>
                                <w:rFonts w:cs="Cambria"/>
                                <w:b/>
                                <w:color w:val="000000" w:themeColor="text1"/>
                                <w:sz w:val="32"/>
                                <w:szCs w:val="32"/>
                              </w:rPr>
                            </w:pPr>
                            <w:r>
                              <w:rPr>
                                <w:rFonts w:cs="Cambria"/>
                                <w:b/>
                                <w:color w:val="000000" w:themeColor="text1"/>
                                <w:sz w:val="32"/>
                                <w:szCs w:val="32"/>
                              </w:rPr>
                              <w:t>Grade 5 Year-at-a-</w:t>
                            </w:r>
                            <w:r w:rsidRPr="00B3224C">
                              <w:rPr>
                                <w:rFonts w:cs="Cambria"/>
                                <w:b/>
                                <w:color w:val="000000" w:themeColor="text1"/>
                                <w:sz w:val="32"/>
                                <w:szCs w:val="32"/>
                              </w:rPr>
                              <w:t>Glance</w:t>
                            </w:r>
                            <w:r>
                              <w:rPr>
                                <w:rFonts w:cs="Cambria"/>
                                <w:b/>
                                <w:color w:val="000000" w:themeColor="text1"/>
                                <w:sz w:val="32"/>
                                <w:szCs w:val="32"/>
                              </w:rPr>
                              <w:t xml:space="preserve"> (SAMPLE)</w:t>
                            </w:r>
                          </w:p>
                          <w:p w:rsidR="00E77483" w:rsidRPr="00DB0209" w:rsidRDefault="00E77483" w:rsidP="00C02635">
                            <w:pPr>
                              <w:spacing w:after="0" w:line="240" w:lineRule="auto"/>
                              <w:jc w:val="right"/>
                              <w:rPr>
                                <w:b/>
                                <w:sz w:val="28"/>
                                <w:szCs w:val="28"/>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33.05pt;margin-top:-67.7pt;width:390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" fillcolor="white [3201]" stroked="f" strokeweight=".5pt">
                <v:textbox>
                  <w:txbxContent>
                    <w:p w:rsidR="00E77483" w:rsidRDefault="00E77483" w:rsidP="00C02635">
                      <w:pPr>
                        <w:autoSpaceDE w:val="0"/>
                        <w:autoSpaceDN w:val="0"/>
                        <w:adjustRightInd w:val="0"/>
                        <w:spacing w:after="0" w:line="240" w:lineRule="auto"/>
                        <w:ind w:left="-187"/>
                        <w:jc w:val="right"/>
                        <w:rPr>
                          <w:rFonts w:cs="Cambria"/>
                          <w:b/>
                          <w:color w:val="000000" w:themeColor="text1"/>
                          <w:sz w:val="32"/>
                          <w:szCs w:val="32"/>
                        </w:rPr>
                      </w:pPr>
                      <w:r>
                        <w:rPr>
                          <w:rFonts w:cs="Cambria"/>
                          <w:b/>
                          <w:color w:val="000000" w:themeColor="text1"/>
                          <w:sz w:val="32"/>
                          <w:szCs w:val="32"/>
                        </w:rPr>
                        <w:t xml:space="preserve">English Language Arts/Literacy </w:t>
                      </w:r>
                    </w:p>
                    <w:p w:rsidR="00E77483" w:rsidRPr="00CC3FE4" w:rsidRDefault="00E77483" w:rsidP="00C02635">
                      <w:pPr>
                        <w:autoSpaceDE w:val="0"/>
                        <w:autoSpaceDN w:val="0"/>
                        <w:adjustRightInd w:val="0"/>
                        <w:spacing w:after="0" w:line="240" w:lineRule="auto"/>
                        <w:jc w:val="right"/>
                        <w:rPr>
                          <w:rFonts w:cs="Cambria"/>
                          <w:b/>
                          <w:color w:val="000000" w:themeColor="text1"/>
                          <w:sz w:val="32"/>
                          <w:szCs w:val="32"/>
                        </w:rPr>
                      </w:pPr>
                      <w:r>
                        <w:rPr>
                          <w:rFonts w:cs="Cambria"/>
                          <w:b/>
                          <w:color w:val="000000" w:themeColor="text1"/>
                          <w:sz w:val="32"/>
                          <w:szCs w:val="32"/>
                        </w:rPr>
                        <w:t>Grade 5 Year-at-a-</w:t>
                      </w:r>
                      <w:r w:rsidRPr="00B3224C">
                        <w:rPr>
                          <w:rFonts w:cs="Cambria"/>
                          <w:b/>
                          <w:color w:val="000000" w:themeColor="text1"/>
                          <w:sz w:val="32"/>
                          <w:szCs w:val="32"/>
                        </w:rPr>
                        <w:t>Glance</w:t>
                      </w:r>
                      <w:r>
                        <w:rPr>
                          <w:rFonts w:cs="Cambria"/>
                          <w:b/>
                          <w:color w:val="000000" w:themeColor="text1"/>
                          <w:sz w:val="32"/>
                          <w:szCs w:val="32"/>
                        </w:rPr>
                        <w:t xml:space="preserve"> (SAMPLE)</w:t>
                      </w:r>
                    </w:p>
                    <w:p w:rsidR="00E77483" w:rsidRPr="00DB0209" w:rsidRDefault="00E77483" w:rsidP="00C02635">
                      <w:pPr>
                        <w:spacing w:after="0" w:line="240" w:lineRule="auto"/>
                        <w:jc w:val="right"/>
                        <w:rPr>
                          <w:b/>
                          <w:sz w:val="28"/>
                          <w:szCs w:val="28"/>
                        </w:rPr>
                      </w:pPr>
                    </w:p>
                  </w:txbxContent>
                </v:textbox>
              </v:shape>
            </w:pict>
          </mc:Fallback>
        </mc:AlternateContent>
      </w:r>
      <w:r w:rsidRPr="005E7C26">
        <w:rPr>
          <w:sz w:val="24"/>
          <w:szCs w:val="24"/>
        </w:rPr>
        <w:t xml:space="preserve">These are </w:t>
      </w:r>
      <w:r w:rsidRPr="005E7C26">
        <w:rPr>
          <w:b/>
          <w:sz w:val="24"/>
          <w:szCs w:val="24"/>
        </w:rPr>
        <w:t>sample units</w:t>
      </w:r>
      <w:r w:rsidRPr="005E7C26">
        <w:rPr>
          <w:sz w:val="24"/>
          <w:szCs w:val="24"/>
        </w:rPr>
        <w:t xml:space="preserve"> organized for the year. Use the </w:t>
      </w:r>
      <w:hyperlink r:id="rId9" w:history="1">
        <w:r w:rsidRPr="005E7C26">
          <w:rPr>
            <w:rStyle w:val="Hyperlink"/>
            <w:sz w:val="24"/>
            <w:szCs w:val="24"/>
          </w:rPr>
          <w:t>guide</w:t>
        </w:r>
      </w:hyperlink>
      <w:r w:rsidRPr="005E7C26">
        <w:rPr>
          <w:sz w:val="24"/>
          <w:szCs w:val="24"/>
        </w:rPr>
        <w:t xml:space="preserve"> for adapting and/or creating your own units using a similar format.</w:t>
      </w:r>
    </w:p>
    <w:tbl>
      <w:tblPr>
        <w:tblStyle w:val="TableGrid"/>
        <w:tblW w:w="14490" w:type="dxa"/>
        <w:tblInd w:w="108" w:type="dxa"/>
        <w:tblLayout w:type="fixed"/>
        <w:tblLook w:val="04A0" w:firstRow="1" w:lastRow="0" w:firstColumn="1" w:lastColumn="0" w:noHBand="0" w:noVBand="1"/>
      </w:tblPr>
      <w:tblGrid>
        <w:gridCol w:w="1800"/>
        <w:gridCol w:w="3172"/>
        <w:gridCol w:w="3173"/>
        <w:gridCol w:w="3172"/>
        <w:gridCol w:w="3173"/>
      </w:tblGrid>
      <w:tr w:rsidR="00C02635" w:rsidRPr="004C6C21" w:rsidTr="000C76C6">
        <w:tc>
          <w:tcPr>
            <w:tcW w:w="1800" w:type="dxa"/>
            <w:shd w:val="clear" w:color="auto" w:fill="D9D9D9" w:themeFill="background1" w:themeFillShade="D9"/>
            <w:vAlign w:val="center"/>
          </w:tcPr>
          <w:p w:rsidR="00C02635" w:rsidRPr="00D4387A" w:rsidRDefault="00496599" w:rsidP="00E77483">
            <w:pPr>
              <w:rPr>
                <w:b/>
              </w:rPr>
            </w:pPr>
            <w:r>
              <w:rPr>
                <w:b/>
              </w:rPr>
              <w:t>Year-Long Focus</w:t>
            </w:r>
          </w:p>
        </w:tc>
        <w:tc>
          <w:tcPr>
            <w:tcW w:w="3172" w:type="dxa"/>
            <w:shd w:val="clear" w:color="auto" w:fill="D9D9D9" w:themeFill="background1" w:themeFillShade="D9"/>
            <w:vAlign w:val="center"/>
          </w:tcPr>
          <w:p w:rsidR="00C02635" w:rsidRDefault="00512E4C" w:rsidP="00E77483">
            <w:pPr>
              <w:jc w:val="center"/>
              <w:rPr>
                <w:b/>
              </w:rPr>
            </w:pPr>
            <w:hyperlink w:anchor="Americans" w:history="1">
              <w:r w:rsidR="00C02635" w:rsidRPr="006070D9">
                <w:rPr>
                  <w:rStyle w:val="Hyperlink"/>
                  <w:b/>
                </w:rPr>
                <w:t>Unit One</w:t>
              </w:r>
            </w:hyperlink>
          </w:p>
          <w:p w:rsidR="00C02635" w:rsidRPr="006070D9" w:rsidRDefault="00C02635" w:rsidP="00E77483">
            <w:pPr>
              <w:jc w:val="center"/>
              <w:rPr>
                <w:sz w:val="20"/>
                <w:szCs w:val="20"/>
              </w:rPr>
            </w:pPr>
            <w:r w:rsidRPr="006070D9">
              <w:rPr>
                <w:sz w:val="20"/>
                <w:szCs w:val="20"/>
              </w:rPr>
              <w:t>(pg. 2)</w:t>
            </w:r>
          </w:p>
        </w:tc>
        <w:tc>
          <w:tcPr>
            <w:tcW w:w="3173" w:type="dxa"/>
            <w:shd w:val="clear" w:color="auto" w:fill="D9D9D9" w:themeFill="background1" w:themeFillShade="D9"/>
            <w:vAlign w:val="center"/>
          </w:tcPr>
          <w:p w:rsidR="00C02635" w:rsidRDefault="00512E4C" w:rsidP="00E77483">
            <w:pPr>
              <w:jc w:val="center"/>
              <w:rPr>
                <w:b/>
              </w:rPr>
            </w:pPr>
            <w:hyperlink w:anchor="Wonderstruck" w:history="1">
              <w:r w:rsidR="00C02635" w:rsidRPr="00876E15">
                <w:rPr>
                  <w:rStyle w:val="Hyperlink"/>
                  <w:b/>
                </w:rPr>
                <w:t xml:space="preserve">Unit </w:t>
              </w:r>
              <w:r w:rsidR="00876E15">
                <w:rPr>
                  <w:rStyle w:val="Hyperlink"/>
                  <w:b/>
                </w:rPr>
                <w:t>Two</w:t>
              </w:r>
            </w:hyperlink>
          </w:p>
          <w:p w:rsidR="00C02635" w:rsidRPr="006070D9" w:rsidRDefault="00C02635" w:rsidP="00E77483">
            <w:pPr>
              <w:jc w:val="center"/>
              <w:rPr>
                <w:sz w:val="20"/>
                <w:szCs w:val="20"/>
              </w:rPr>
            </w:pPr>
            <w:r w:rsidRPr="006070D9">
              <w:rPr>
                <w:sz w:val="20"/>
                <w:szCs w:val="20"/>
              </w:rPr>
              <w:t>(pg. 5)</w:t>
            </w:r>
          </w:p>
        </w:tc>
        <w:tc>
          <w:tcPr>
            <w:tcW w:w="3172" w:type="dxa"/>
            <w:shd w:val="clear" w:color="auto" w:fill="D9D9D9" w:themeFill="background1" w:themeFillShade="D9"/>
            <w:vAlign w:val="center"/>
          </w:tcPr>
          <w:p w:rsidR="00C02635" w:rsidRDefault="00512E4C" w:rsidP="00E77483">
            <w:pPr>
              <w:jc w:val="center"/>
              <w:rPr>
                <w:b/>
              </w:rPr>
            </w:pPr>
            <w:hyperlink w:anchor="Immigration" w:history="1">
              <w:r w:rsidR="00C02635" w:rsidRPr="002D795B">
                <w:rPr>
                  <w:rStyle w:val="Hyperlink"/>
                  <w:b/>
                </w:rPr>
                <w:t>Unit T</w:t>
              </w:r>
              <w:r w:rsidR="00876E15">
                <w:rPr>
                  <w:rStyle w:val="Hyperlink"/>
                  <w:b/>
                </w:rPr>
                <w:t>hree</w:t>
              </w:r>
            </w:hyperlink>
          </w:p>
          <w:p w:rsidR="00C02635" w:rsidRPr="006070D9" w:rsidRDefault="00C02635" w:rsidP="00E77483">
            <w:pPr>
              <w:jc w:val="center"/>
              <w:rPr>
                <w:sz w:val="20"/>
                <w:szCs w:val="20"/>
              </w:rPr>
            </w:pPr>
            <w:r w:rsidRPr="006070D9">
              <w:rPr>
                <w:sz w:val="20"/>
                <w:szCs w:val="20"/>
              </w:rPr>
              <w:t>(pg. 4)</w:t>
            </w:r>
          </w:p>
        </w:tc>
        <w:tc>
          <w:tcPr>
            <w:tcW w:w="3173" w:type="dxa"/>
            <w:shd w:val="clear" w:color="auto" w:fill="D9D9D9" w:themeFill="background1" w:themeFillShade="D9"/>
            <w:vAlign w:val="center"/>
          </w:tcPr>
          <w:p w:rsidR="00C02635" w:rsidRDefault="00512E4C" w:rsidP="00E77483">
            <w:pPr>
              <w:jc w:val="center"/>
              <w:rPr>
                <w:b/>
              </w:rPr>
            </w:pPr>
            <w:hyperlink w:anchor="LionWitchWardrobe" w:history="1">
              <w:r w:rsidR="00C02635" w:rsidRPr="002C4E59">
                <w:rPr>
                  <w:rStyle w:val="Hyperlink"/>
                  <w:b/>
                </w:rPr>
                <w:t>Unit Four</w:t>
              </w:r>
            </w:hyperlink>
          </w:p>
          <w:p w:rsidR="00C02635" w:rsidRPr="00D57797" w:rsidRDefault="00C02635" w:rsidP="00E77483">
            <w:pPr>
              <w:jc w:val="center"/>
              <w:rPr>
                <w:sz w:val="20"/>
                <w:szCs w:val="20"/>
              </w:rPr>
            </w:pPr>
            <w:r w:rsidRPr="00D57797">
              <w:rPr>
                <w:sz w:val="20"/>
                <w:szCs w:val="20"/>
              </w:rPr>
              <w:t>(pg. 5)</w:t>
            </w:r>
          </w:p>
        </w:tc>
      </w:tr>
      <w:tr w:rsidR="00C02635" w:rsidRPr="00CF0314" w:rsidTr="000C76C6">
        <w:trPr>
          <w:trHeight w:val="735"/>
        </w:trPr>
        <w:tc>
          <w:tcPr>
            <w:tcW w:w="1800" w:type="dxa"/>
            <w:vMerge w:val="restart"/>
          </w:tcPr>
          <w:p w:rsidR="00C02635" w:rsidRPr="005A217C" w:rsidRDefault="00C02635" w:rsidP="00E77483">
            <w:pPr>
              <w:rPr>
                <w:b/>
                <w:sz w:val="20"/>
                <w:szCs w:val="20"/>
              </w:rPr>
            </w:pPr>
            <w:r w:rsidRPr="005A217C">
              <w:rPr>
                <w:b/>
                <w:sz w:val="20"/>
                <w:szCs w:val="20"/>
              </w:rPr>
              <w:t>Build</w:t>
            </w:r>
            <w:r>
              <w:rPr>
                <w:b/>
                <w:sz w:val="20"/>
                <w:szCs w:val="20"/>
              </w:rPr>
              <w:t xml:space="preserve"> students’ k</w:t>
            </w:r>
            <w:r w:rsidRPr="005A217C">
              <w:rPr>
                <w:b/>
                <w:sz w:val="20"/>
                <w:szCs w:val="20"/>
              </w:rPr>
              <w:t>nowledge:</w:t>
            </w:r>
          </w:p>
          <w:p w:rsidR="00C02635" w:rsidRPr="005A217C" w:rsidRDefault="00C02635" w:rsidP="00E77483">
            <w:pPr>
              <w:rPr>
                <w:sz w:val="20"/>
                <w:szCs w:val="20"/>
              </w:rPr>
            </w:pPr>
            <w:r w:rsidRPr="005A217C">
              <w:rPr>
                <w:sz w:val="20"/>
                <w:szCs w:val="20"/>
              </w:rPr>
              <w:t xml:space="preserve">Illustrate how knowledge builds </w:t>
            </w:r>
            <w:r>
              <w:rPr>
                <w:sz w:val="20"/>
                <w:szCs w:val="20"/>
              </w:rPr>
              <w:t xml:space="preserve">through texts </w:t>
            </w:r>
            <w:r w:rsidRPr="005A217C">
              <w:rPr>
                <w:sz w:val="20"/>
                <w:szCs w:val="20"/>
              </w:rPr>
              <w:t>within and across grades</w:t>
            </w:r>
          </w:p>
          <w:p w:rsidR="00C02635" w:rsidRPr="005A217C" w:rsidRDefault="00C02635" w:rsidP="00E77483">
            <w:pPr>
              <w:rPr>
                <w:sz w:val="20"/>
                <w:szCs w:val="20"/>
              </w:rPr>
            </w:pPr>
          </w:p>
        </w:tc>
        <w:tc>
          <w:tcPr>
            <w:tcW w:w="3172" w:type="dxa"/>
          </w:tcPr>
          <w:p w:rsidR="00C02635" w:rsidRPr="00F75818" w:rsidRDefault="00F75818" w:rsidP="00F75818">
            <w:pPr>
              <w:rPr>
                <w:sz w:val="20"/>
                <w:szCs w:val="20"/>
              </w:rPr>
            </w:pPr>
            <w:r w:rsidRPr="00F75818">
              <w:rPr>
                <w:i/>
                <w:sz w:val="20"/>
                <w:szCs w:val="20"/>
              </w:rPr>
              <w:t xml:space="preserve">The </w:t>
            </w:r>
            <w:proofErr w:type="spellStart"/>
            <w:r w:rsidRPr="00F75818">
              <w:rPr>
                <w:i/>
                <w:sz w:val="20"/>
                <w:szCs w:val="20"/>
              </w:rPr>
              <w:t>Birchbark</w:t>
            </w:r>
            <w:proofErr w:type="spellEnd"/>
            <w:r w:rsidRPr="00F75818">
              <w:rPr>
                <w:i/>
                <w:sz w:val="20"/>
                <w:szCs w:val="20"/>
              </w:rPr>
              <w:t xml:space="preserve"> House</w:t>
            </w:r>
            <w:r w:rsidRPr="00F75818">
              <w:rPr>
                <w:sz w:val="20"/>
                <w:szCs w:val="20"/>
              </w:rPr>
              <w:t xml:space="preserve">, Louise </w:t>
            </w:r>
            <w:proofErr w:type="spellStart"/>
            <w:r w:rsidRPr="00F75818">
              <w:rPr>
                <w:sz w:val="20"/>
                <w:szCs w:val="20"/>
              </w:rPr>
              <w:t>Erdrich</w:t>
            </w:r>
            <w:proofErr w:type="spellEnd"/>
            <w:r w:rsidRPr="00F75818">
              <w:rPr>
                <w:sz w:val="20"/>
                <w:szCs w:val="20"/>
              </w:rPr>
              <w:t xml:space="preserve"> (Literary, </w:t>
            </w:r>
            <w:hyperlink r:id="rId10" w:history="1">
              <w:r w:rsidRPr="00F75818">
                <w:rPr>
                  <w:rStyle w:val="Hyperlink"/>
                  <w:sz w:val="20"/>
                  <w:szCs w:val="20"/>
                </w:rPr>
                <w:t>Appendix B</w:t>
              </w:r>
            </w:hyperlink>
            <w:r w:rsidRPr="00F75818">
              <w:rPr>
                <w:sz w:val="20"/>
                <w:szCs w:val="20"/>
              </w:rPr>
              <w:t xml:space="preserve"> Exemplar)</w:t>
            </w:r>
          </w:p>
        </w:tc>
        <w:tc>
          <w:tcPr>
            <w:tcW w:w="3173" w:type="dxa"/>
          </w:tcPr>
          <w:p w:rsidR="00C02635" w:rsidRPr="00206791" w:rsidRDefault="00C02635" w:rsidP="00E77483">
            <w:pPr>
              <w:rPr>
                <w:sz w:val="20"/>
                <w:szCs w:val="20"/>
              </w:rPr>
            </w:pPr>
            <w:r>
              <w:rPr>
                <w:i/>
                <w:sz w:val="20"/>
                <w:szCs w:val="20"/>
              </w:rPr>
              <w:t>Wonderstruck</w:t>
            </w:r>
            <w:r>
              <w:rPr>
                <w:sz w:val="20"/>
                <w:szCs w:val="20"/>
              </w:rPr>
              <w:t>, Brian Selznick</w:t>
            </w:r>
            <w:r w:rsidR="00963C9F">
              <w:rPr>
                <w:sz w:val="20"/>
                <w:szCs w:val="20"/>
              </w:rPr>
              <w:t xml:space="preserve"> (Literary)</w:t>
            </w:r>
          </w:p>
        </w:tc>
        <w:tc>
          <w:tcPr>
            <w:tcW w:w="3172" w:type="dxa"/>
          </w:tcPr>
          <w:p w:rsidR="00C02635" w:rsidRPr="00C15545" w:rsidRDefault="00C02635" w:rsidP="00E77483">
            <w:pPr>
              <w:rPr>
                <w:sz w:val="20"/>
                <w:szCs w:val="20"/>
              </w:rPr>
            </w:pPr>
            <w:r>
              <w:rPr>
                <w:i/>
                <w:sz w:val="20"/>
                <w:szCs w:val="20"/>
              </w:rPr>
              <w:t>Coming to America: The Story of Immigration</w:t>
            </w:r>
            <w:r>
              <w:rPr>
                <w:sz w:val="20"/>
                <w:szCs w:val="20"/>
              </w:rPr>
              <w:t>, Betsy Maestro (Informational</w:t>
            </w:r>
            <w:r w:rsidRPr="00C15545">
              <w:rPr>
                <w:sz w:val="20"/>
                <w:szCs w:val="20"/>
              </w:rPr>
              <w:t>)</w:t>
            </w:r>
          </w:p>
        </w:tc>
        <w:tc>
          <w:tcPr>
            <w:tcW w:w="3173" w:type="dxa"/>
          </w:tcPr>
          <w:p w:rsidR="00C02635" w:rsidRPr="00DE063C" w:rsidRDefault="00C02635" w:rsidP="00E77483">
            <w:pPr>
              <w:rPr>
                <w:sz w:val="20"/>
                <w:szCs w:val="20"/>
              </w:rPr>
            </w:pPr>
            <w:r w:rsidRPr="00DE063C">
              <w:rPr>
                <w:i/>
                <w:sz w:val="20"/>
                <w:szCs w:val="20"/>
              </w:rPr>
              <w:t>The Lion, the Witch, and the Wardrobe</w:t>
            </w:r>
            <w:r w:rsidRPr="00DE063C">
              <w:rPr>
                <w:sz w:val="20"/>
                <w:szCs w:val="20"/>
              </w:rPr>
              <w:t>, C.S. Lewis (Literary)</w:t>
            </w:r>
          </w:p>
        </w:tc>
      </w:tr>
      <w:tr w:rsidR="00C02635" w:rsidRPr="00CF0314" w:rsidTr="000C76C6">
        <w:trPr>
          <w:trHeight w:val="1465"/>
        </w:trPr>
        <w:tc>
          <w:tcPr>
            <w:tcW w:w="1800" w:type="dxa"/>
            <w:vMerge/>
          </w:tcPr>
          <w:p w:rsidR="00C02635" w:rsidRDefault="00C02635" w:rsidP="00E77483">
            <w:pPr>
              <w:rPr>
                <w:b/>
                <w:sz w:val="20"/>
                <w:szCs w:val="20"/>
              </w:rPr>
            </w:pPr>
          </w:p>
        </w:tc>
        <w:tc>
          <w:tcPr>
            <w:tcW w:w="3172" w:type="dxa"/>
          </w:tcPr>
          <w:p w:rsidR="00963C9F" w:rsidRPr="00C15545" w:rsidRDefault="00963C9F" w:rsidP="00963C9F">
            <w:pPr>
              <w:rPr>
                <w:sz w:val="20"/>
                <w:szCs w:val="20"/>
              </w:rPr>
            </w:pPr>
            <w:r>
              <w:rPr>
                <w:sz w:val="20"/>
                <w:szCs w:val="20"/>
              </w:rPr>
              <w:t xml:space="preserve">How do we determine what happened in the past? </w:t>
            </w:r>
            <w:r w:rsidR="00C02635">
              <w:rPr>
                <w:sz w:val="20"/>
                <w:szCs w:val="20"/>
              </w:rPr>
              <w:t>Students are asked to consider different versions of the same historical account and the significance of point of view when validating information and determining meaning.</w:t>
            </w:r>
          </w:p>
        </w:tc>
        <w:tc>
          <w:tcPr>
            <w:tcW w:w="3173" w:type="dxa"/>
          </w:tcPr>
          <w:p w:rsidR="00C02635" w:rsidRPr="0031359B" w:rsidRDefault="007B68A6" w:rsidP="00E77483">
            <w:pPr>
              <w:rPr>
                <w:sz w:val="20"/>
                <w:szCs w:val="20"/>
              </w:rPr>
            </w:pPr>
            <w:r w:rsidRPr="00C15545">
              <w:rPr>
                <w:sz w:val="20"/>
                <w:szCs w:val="20"/>
              </w:rPr>
              <w:t>The decisions and actions of one person can alter the lives of many others, revealing that we are all connected by a common thread through our interactions with others.</w:t>
            </w:r>
          </w:p>
        </w:tc>
        <w:tc>
          <w:tcPr>
            <w:tcW w:w="3172" w:type="dxa"/>
          </w:tcPr>
          <w:p w:rsidR="00C02635" w:rsidRPr="007B68A6" w:rsidRDefault="007B68A6" w:rsidP="007B68A6">
            <w:pPr>
              <w:rPr>
                <w:sz w:val="20"/>
                <w:szCs w:val="20"/>
              </w:rPr>
            </w:pPr>
            <w:r w:rsidRPr="007B68A6">
              <w:rPr>
                <w:sz w:val="20"/>
                <w:szCs w:val="20"/>
              </w:rPr>
              <w:t>Students will learn about immigrant life in the United States, the melding of cultures into communities, and the struggle to maintain cultural identi</w:t>
            </w:r>
            <w:r>
              <w:rPr>
                <w:sz w:val="20"/>
                <w:szCs w:val="20"/>
              </w:rPr>
              <w:t>ty and the memory of ancestors.</w:t>
            </w:r>
          </w:p>
        </w:tc>
        <w:tc>
          <w:tcPr>
            <w:tcW w:w="3173" w:type="dxa"/>
          </w:tcPr>
          <w:p w:rsidR="00C02635" w:rsidRPr="00DE063C" w:rsidRDefault="00C02635" w:rsidP="00E77483">
            <w:pPr>
              <w:rPr>
                <w:sz w:val="20"/>
                <w:szCs w:val="20"/>
              </w:rPr>
            </w:pPr>
            <w:r w:rsidRPr="00DE063C">
              <w:rPr>
                <w:sz w:val="20"/>
                <w:szCs w:val="20"/>
              </w:rPr>
              <w:t>Writers create fantas</w:t>
            </w:r>
            <w:r>
              <w:rPr>
                <w:sz w:val="20"/>
                <w:szCs w:val="20"/>
              </w:rPr>
              <w:t xml:space="preserve">tical situations to entertain us, </w:t>
            </w:r>
            <w:r w:rsidRPr="00DE063C">
              <w:rPr>
                <w:sz w:val="20"/>
                <w:szCs w:val="20"/>
              </w:rPr>
              <w:t>teach us valuable life lessons</w:t>
            </w:r>
            <w:r>
              <w:rPr>
                <w:sz w:val="20"/>
                <w:szCs w:val="20"/>
              </w:rPr>
              <w:t>, and make us believe the impossible is possible</w:t>
            </w:r>
            <w:r w:rsidRPr="00DE063C">
              <w:rPr>
                <w:sz w:val="20"/>
                <w:szCs w:val="20"/>
              </w:rPr>
              <w:t>. Students continue to learn that reading expands their minds and creates opportunities for learning.</w:t>
            </w:r>
          </w:p>
        </w:tc>
      </w:tr>
      <w:tr w:rsidR="00C02635" w:rsidRPr="00CF0314" w:rsidTr="000C76C6">
        <w:trPr>
          <w:trHeight w:val="1385"/>
        </w:trPr>
        <w:tc>
          <w:tcPr>
            <w:tcW w:w="1800" w:type="dxa"/>
          </w:tcPr>
          <w:p w:rsidR="00C02635" w:rsidRPr="005A217C" w:rsidRDefault="00512E4C" w:rsidP="00E77483">
            <w:pPr>
              <w:spacing w:after="40"/>
              <w:rPr>
                <w:rFonts w:ascii="Calibri" w:hAnsi="Calibri"/>
                <w:b/>
                <w:sz w:val="20"/>
                <w:szCs w:val="20"/>
              </w:rPr>
            </w:pPr>
            <w:hyperlink r:id="rId11" w:history="1">
              <w:r w:rsidR="00C02635" w:rsidRPr="007B7872">
                <w:rPr>
                  <w:rStyle w:val="Hyperlink"/>
                  <w:rFonts w:ascii="Calibri" w:hAnsi="Calibri"/>
                  <w:b/>
                  <w:sz w:val="20"/>
                  <w:szCs w:val="20"/>
                </w:rPr>
                <w:t>Increase text complexity</w:t>
              </w:r>
            </w:hyperlink>
            <w:r w:rsidR="00837912" w:rsidRPr="00837912">
              <w:rPr>
                <w:rStyle w:val="FootnoteReference"/>
                <w:rFonts w:ascii="Calibri" w:hAnsi="Calibri"/>
                <w:b/>
                <w:sz w:val="24"/>
                <w:szCs w:val="24"/>
              </w:rPr>
              <w:footnoteReference w:id="1"/>
            </w:r>
            <w:r w:rsidR="00C02635" w:rsidRPr="005A217C">
              <w:rPr>
                <w:rFonts w:ascii="Calibri" w:hAnsi="Calibri"/>
                <w:b/>
                <w:sz w:val="20"/>
                <w:szCs w:val="20"/>
              </w:rPr>
              <w:t>:</w:t>
            </w:r>
          </w:p>
          <w:p w:rsidR="00C02635" w:rsidRPr="00F60EB4" w:rsidRDefault="00C02635" w:rsidP="00837912">
            <w:pPr>
              <w:rPr>
                <w:rFonts w:ascii="Calibri" w:hAnsi="Calibri"/>
                <w:b/>
                <w:sz w:val="20"/>
                <w:szCs w:val="20"/>
              </w:rPr>
            </w:pPr>
            <w:r>
              <w:rPr>
                <w:rFonts w:ascii="Calibri" w:hAnsi="Calibri"/>
                <w:sz w:val="20"/>
                <w:szCs w:val="20"/>
              </w:rPr>
              <w:t xml:space="preserve">Illustrate how text complexity </w:t>
            </w:r>
            <w:r w:rsidRPr="005A217C">
              <w:rPr>
                <w:rFonts w:ascii="Calibri" w:hAnsi="Calibri"/>
                <w:sz w:val="20"/>
                <w:szCs w:val="20"/>
              </w:rPr>
              <w:t>increases within and across grades</w:t>
            </w:r>
          </w:p>
        </w:tc>
        <w:tc>
          <w:tcPr>
            <w:tcW w:w="3172" w:type="dxa"/>
          </w:tcPr>
          <w:p w:rsidR="00C02635" w:rsidRPr="00C15545" w:rsidRDefault="00C02635" w:rsidP="00E77483">
            <w:pPr>
              <w:rPr>
                <w:sz w:val="20"/>
                <w:szCs w:val="20"/>
              </w:rPr>
            </w:pPr>
            <w:r w:rsidRPr="00C15545">
              <w:rPr>
                <w:sz w:val="20"/>
                <w:szCs w:val="20"/>
              </w:rPr>
              <w:t>The readability of the anchor text measures toward the beginning of the</w:t>
            </w:r>
            <w:r w:rsidR="0095443A">
              <w:rPr>
                <w:sz w:val="20"/>
                <w:szCs w:val="20"/>
              </w:rPr>
              <w:t xml:space="preserve"> 4-5 grade </w:t>
            </w:r>
            <w:proofErr w:type="gramStart"/>
            <w:r w:rsidRPr="00C15545">
              <w:rPr>
                <w:sz w:val="20"/>
                <w:szCs w:val="20"/>
              </w:rPr>
              <w:t>band</w:t>
            </w:r>
            <w:proofErr w:type="gramEnd"/>
            <w:r w:rsidRPr="00C15545">
              <w:rPr>
                <w:sz w:val="20"/>
                <w:szCs w:val="20"/>
              </w:rPr>
              <w:t>. The related texts range in complexity to prepare students to read more complex text in the next unit.</w:t>
            </w:r>
          </w:p>
        </w:tc>
        <w:tc>
          <w:tcPr>
            <w:tcW w:w="3173" w:type="dxa"/>
          </w:tcPr>
          <w:p w:rsidR="00C02635" w:rsidRPr="0031359B" w:rsidRDefault="000C76C6" w:rsidP="000C76C6">
            <w:pPr>
              <w:rPr>
                <w:sz w:val="20"/>
                <w:szCs w:val="20"/>
              </w:rPr>
            </w:pPr>
            <w:r>
              <w:rPr>
                <w:sz w:val="20"/>
                <w:szCs w:val="20"/>
              </w:rPr>
              <w:t>The readability of the anchor text is comparable to the first unit, but the innovative structure of the text makes the meaning of the text more complex. The related texts range in complexity.</w:t>
            </w:r>
          </w:p>
        </w:tc>
        <w:tc>
          <w:tcPr>
            <w:tcW w:w="3172" w:type="dxa"/>
          </w:tcPr>
          <w:p w:rsidR="00C02635" w:rsidRPr="00C15545" w:rsidRDefault="007B68A6" w:rsidP="007B68A6">
            <w:pPr>
              <w:rPr>
                <w:sz w:val="20"/>
                <w:szCs w:val="20"/>
              </w:rPr>
            </w:pPr>
            <w:r>
              <w:rPr>
                <w:sz w:val="20"/>
                <w:szCs w:val="20"/>
              </w:rPr>
              <w:t xml:space="preserve">The anchor text readability increases slightly from the previous unit, but most of the related texts are from the higher end of the </w:t>
            </w:r>
            <w:r w:rsidR="0095443A">
              <w:rPr>
                <w:sz w:val="20"/>
                <w:szCs w:val="20"/>
              </w:rPr>
              <w:t xml:space="preserve">4-5 grade </w:t>
            </w:r>
            <w:r>
              <w:rPr>
                <w:sz w:val="20"/>
                <w:szCs w:val="20"/>
              </w:rPr>
              <w:t>band.</w:t>
            </w:r>
          </w:p>
        </w:tc>
        <w:tc>
          <w:tcPr>
            <w:tcW w:w="3173" w:type="dxa"/>
          </w:tcPr>
          <w:p w:rsidR="00C02635" w:rsidRPr="00DE063C" w:rsidRDefault="00C02635" w:rsidP="00E77483">
            <w:pPr>
              <w:rPr>
                <w:sz w:val="20"/>
                <w:szCs w:val="20"/>
              </w:rPr>
            </w:pPr>
            <w:r w:rsidRPr="00DE063C">
              <w:rPr>
                <w:sz w:val="20"/>
                <w:szCs w:val="20"/>
              </w:rPr>
              <w:t xml:space="preserve">The readability of the anchor text measures toward the upper range of the </w:t>
            </w:r>
            <w:r w:rsidR="0095443A">
              <w:rPr>
                <w:sz w:val="20"/>
                <w:szCs w:val="20"/>
              </w:rPr>
              <w:t xml:space="preserve">4-5 grade </w:t>
            </w:r>
            <w:proofErr w:type="gramStart"/>
            <w:r w:rsidRPr="00DE063C">
              <w:rPr>
                <w:sz w:val="20"/>
                <w:szCs w:val="20"/>
              </w:rPr>
              <w:t>band</w:t>
            </w:r>
            <w:proofErr w:type="gramEnd"/>
            <w:r w:rsidRPr="00DE063C">
              <w:rPr>
                <w:sz w:val="20"/>
                <w:szCs w:val="20"/>
              </w:rPr>
              <w:t>. The related texts range in complexity.</w:t>
            </w:r>
          </w:p>
        </w:tc>
      </w:tr>
      <w:tr w:rsidR="00007BBF" w:rsidTr="000C76C6">
        <w:trPr>
          <w:trHeight w:val="620"/>
        </w:trPr>
        <w:tc>
          <w:tcPr>
            <w:tcW w:w="1800" w:type="dxa"/>
          </w:tcPr>
          <w:p w:rsidR="00007BBF" w:rsidRPr="005A217C" w:rsidRDefault="00007BBF" w:rsidP="00E77483">
            <w:pPr>
              <w:rPr>
                <w:rFonts w:ascii="Calibri" w:hAnsi="Calibri"/>
                <w:b/>
                <w:sz w:val="20"/>
                <w:szCs w:val="20"/>
              </w:rPr>
            </w:pPr>
            <w:r w:rsidRPr="005A217C">
              <w:rPr>
                <w:rFonts w:ascii="Calibri" w:hAnsi="Calibri"/>
                <w:b/>
                <w:sz w:val="20"/>
                <w:szCs w:val="20"/>
              </w:rPr>
              <w:t xml:space="preserve">Integrate standards </w:t>
            </w:r>
            <w:r w:rsidR="00075727">
              <w:rPr>
                <w:rFonts w:ascii="Calibri" w:hAnsi="Calibri"/>
                <w:b/>
                <w:sz w:val="20"/>
                <w:szCs w:val="20"/>
              </w:rPr>
              <w:t xml:space="preserve">around </w:t>
            </w:r>
            <w:r w:rsidRPr="005A217C">
              <w:rPr>
                <w:rFonts w:ascii="Calibri" w:hAnsi="Calibri"/>
                <w:b/>
                <w:sz w:val="20"/>
                <w:szCs w:val="20"/>
              </w:rPr>
              <w:t>text</w:t>
            </w:r>
            <w:r>
              <w:rPr>
                <w:rFonts w:ascii="Calibri" w:hAnsi="Calibri"/>
                <w:b/>
                <w:sz w:val="20"/>
                <w:szCs w:val="20"/>
              </w:rPr>
              <w:t>s</w:t>
            </w:r>
            <w:r w:rsidRPr="005A217C">
              <w:rPr>
                <w:rFonts w:ascii="Calibri" w:hAnsi="Calibri"/>
                <w:b/>
                <w:sz w:val="20"/>
                <w:szCs w:val="20"/>
              </w:rPr>
              <w:t>:</w:t>
            </w:r>
          </w:p>
          <w:p w:rsidR="00007BBF" w:rsidRPr="005A217C" w:rsidRDefault="00007BBF" w:rsidP="00E77483">
            <w:pPr>
              <w:rPr>
                <w:rFonts w:ascii="Calibri" w:hAnsi="Calibri"/>
                <w:sz w:val="20"/>
                <w:szCs w:val="20"/>
              </w:rPr>
            </w:pPr>
            <w:r w:rsidRPr="005A217C">
              <w:rPr>
                <w:rFonts w:ascii="Calibri" w:hAnsi="Calibri"/>
                <w:sz w:val="20"/>
                <w:szCs w:val="20"/>
              </w:rPr>
              <w:t>Provide multiple opportunities for students to develop their literacy</w:t>
            </w:r>
          </w:p>
        </w:tc>
        <w:tc>
          <w:tcPr>
            <w:tcW w:w="12690" w:type="dxa"/>
            <w:gridSpan w:val="4"/>
            <w:vAlign w:val="center"/>
          </w:tcPr>
          <w:p w:rsidR="00007BBF" w:rsidRPr="000C76C6" w:rsidRDefault="00007BBF" w:rsidP="00E77483">
            <w:pPr>
              <w:rPr>
                <w:noProof/>
                <w:sz w:val="20"/>
                <w:szCs w:val="20"/>
              </w:rPr>
            </w:pPr>
            <w:r w:rsidRPr="000C76C6">
              <w:rPr>
                <w:noProof/>
                <w:sz w:val="20"/>
                <w:szCs w:val="20"/>
              </w:rPr>
              <w:t xml:space="preserve">The PARCC Model Content Frameworks provide an overview of how the standards can be integrated and centered around the reading of complex texts. The frameworks include: </w:t>
            </w:r>
          </w:p>
          <w:p w:rsidR="00007BBF" w:rsidRPr="000C76C6" w:rsidRDefault="00007BBF" w:rsidP="00007BBF">
            <w:pPr>
              <w:pStyle w:val="ListParagraph"/>
              <w:numPr>
                <w:ilvl w:val="0"/>
                <w:numId w:val="1"/>
              </w:numPr>
              <w:rPr>
                <w:noProof/>
                <w:sz w:val="20"/>
                <w:szCs w:val="20"/>
              </w:rPr>
            </w:pPr>
            <w:r w:rsidRPr="000C76C6">
              <w:rPr>
                <w:noProof/>
                <w:sz w:val="20"/>
                <w:szCs w:val="20"/>
              </w:rPr>
              <w:t xml:space="preserve">A </w:t>
            </w:r>
            <w:hyperlink r:id="rId12" w:history="1">
              <w:r w:rsidRPr="000C76C6">
                <w:rPr>
                  <w:rStyle w:val="Hyperlink"/>
                  <w:noProof/>
                  <w:sz w:val="20"/>
                  <w:szCs w:val="20"/>
                </w:rPr>
                <w:t>sample visual</w:t>
              </w:r>
            </w:hyperlink>
            <w:r w:rsidRPr="000C76C6">
              <w:rPr>
                <w:noProof/>
                <w:sz w:val="20"/>
                <w:szCs w:val="20"/>
              </w:rPr>
              <w:t xml:space="preserve"> of how a year might be organized,</w:t>
            </w:r>
          </w:p>
          <w:p w:rsidR="00007BBF" w:rsidRPr="000C76C6" w:rsidRDefault="00007BBF" w:rsidP="00007BBF">
            <w:pPr>
              <w:pStyle w:val="ListParagraph"/>
              <w:numPr>
                <w:ilvl w:val="0"/>
                <w:numId w:val="1"/>
              </w:numPr>
              <w:rPr>
                <w:noProof/>
                <w:sz w:val="20"/>
                <w:szCs w:val="20"/>
              </w:rPr>
            </w:pPr>
            <w:r w:rsidRPr="000C76C6">
              <w:rPr>
                <w:noProof/>
                <w:sz w:val="20"/>
                <w:szCs w:val="20"/>
              </w:rPr>
              <w:t xml:space="preserve">An </w:t>
            </w:r>
            <w:hyperlink r:id="rId13" w:history="1">
              <w:r w:rsidRPr="000C76C6">
                <w:rPr>
                  <w:rStyle w:val="Hyperlink"/>
                  <w:noProof/>
                  <w:sz w:val="20"/>
                  <w:szCs w:val="20"/>
                </w:rPr>
                <w:t>overview</w:t>
              </w:r>
            </w:hyperlink>
            <w:r w:rsidRPr="000C76C6">
              <w:rPr>
                <w:noProof/>
                <w:sz w:val="20"/>
                <w:szCs w:val="20"/>
              </w:rPr>
              <w:t xml:space="preserve"> of the Common Core State Standard expectations in grade 5,</w:t>
            </w:r>
          </w:p>
          <w:p w:rsidR="00007BBF" w:rsidRPr="000C76C6" w:rsidRDefault="00512E4C" w:rsidP="00007BBF">
            <w:pPr>
              <w:pStyle w:val="ListParagraph"/>
              <w:numPr>
                <w:ilvl w:val="0"/>
                <w:numId w:val="1"/>
              </w:numPr>
              <w:rPr>
                <w:noProof/>
                <w:sz w:val="20"/>
                <w:szCs w:val="20"/>
              </w:rPr>
            </w:pPr>
            <w:hyperlink r:id="rId14" w:history="1">
              <w:r w:rsidR="00007BBF" w:rsidRPr="000C76C6">
                <w:rPr>
                  <w:rStyle w:val="Hyperlink"/>
                  <w:noProof/>
                  <w:sz w:val="20"/>
                  <w:szCs w:val="20"/>
                </w:rPr>
                <w:t>Writing standards progression</w:t>
              </w:r>
            </w:hyperlink>
            <w:r w:rsidR="00007BBF" w:rsidRPr="000C76C6">
              <w:rPr>
                <w:noProof/>
                <w:sz w:val="20"/>
                <w:szCs w:val="20"/>
              </w:rPr>
              <w:t xml:space="preserve"> from grade 4 to 5, and </w:t>
            </w:r>
          </w:p>
          <w:p w:rsidR="00007BBF" w:rsidRPr="00496599" w:rsidRDefault="00512E4C" w:rsidP="00496599">
            <w:pPr>
              <w:pStyle w:val="ListParagraph"/>
              <w:numPr>
                <w:ilvl w:val="0"/>
                <w:numId w:val="1"/>
              </w:numPr>
              <w:spacing w:after="120"/>
              <w:contextualSpacing w:val="0"/>
              <w:rPr>
                <w:noProof/>
                <w:sz w:val="20"/>
                <w:szCs w:val="20"/>
              </w:rPr>
            </w:pPr>
            <w:hyperlink r:id="rId15" w:history="1">
              <w:r w:rsidR="00007BBF" w:rsidRPr="000C76C6">
                <w:rPr>
                  <w:rStyle w:val="Hyperlink"/>
                  <w:noProof/>
                  <w:sz w:val="20"/>
                  <w:szCs w:val="20"/>
                </w:rPr>
                <w:t>Speaking and Listening standards progression</w:t>
              </w:r>
            </w:hyperlink>
            <w:r w:rsidR="00496599">
              <w:rPr>
                <w:noProof/>
                <w:sz w:val="20"/>
                <w:szCs w:val="20"/>
              </w:rPr>
              <w:t xml:space="preserve"> from grade 4 to 5.</w:t>
            </w:r>
          </w:p>
        </w:tc>
      </w:tr>
    </w:tbl>
    <w:p w:rsidR="00007BBF" w:rsidRDefault="00007BBF">
      <w:pPr>
        <w:sectPr w:rsidR="00007BBF" w:rsidSect="00EC14BC">
          <w:headerReference w:type="default" r:id="rId16"/>
          <w:footerReference w:type="default" r:id="rId17"/>
          <w:pgSz w:w="15840" w:h="12240" w:orient="landscape" w:code="1"/>
          <w:pgMar w:top="2070" w:right="720" w:bottom="720" w:left="720" w:header="720" w:footer="450" w:gutter="0"/>
          <w:cols w:space="720"/>
          <w:docGrid w:linePitch="360"/>
        </w:sectPr>
      </w:pPr>
    </w:p>
    <w:p w:rsidR="00007BBF" w:rsidRPr="005627A4" w:rsidRDefault="00007BBF" w:rsidP="00B66AEA">
      <w:pPr>
        <w:tabs>
          <w:tab w:val="center" w:pos="6480"/>
        </w:tabs>
        <w:jc w:val="center"/>
        <w:rPr>
          <w:rFonts w:cs="Cambria"/>
          <w:b/>
          <w:color w:val="000000" w:themeColor="text1"/>
          <w:sz w:val="32"/>
          <w:szCs w:val="32"/>
        </w:rPr>
      </w:pPr>
      <w:bookmarkStart w:id="0" w:name="Americans"/>
      <w:bookmarkEnd w:id="0"/>
      <w:r>
        <w:rPr>
          <w:rFonts w:cs="Cambria"/>
          <w:b/>
          <w:color w:val="000000" w:themeColor="text1"/>
          <w:sz w:val="32"/>
          <w:szCs w:val="32"/>
        </w:rPr>
        <w:lastRenderedPageBreak/>
        <w:t>English Language Arts/Literacy Grade 5 Year-in-Detail (SAMPLE)</w:t>
      </w:r>
    </w:p>
    <w:tbl>
      <w:tblPr>
        <w:tblStyle w:val="TableGrid"/>
        <w:tblW w:w="14490" w:type="dxa"/>
        <w:tblInd w:w="108" w:type="dxa"/>
        <w:tblLayout w:type="fixed"/>
        <w:tblLook w:val="04A0" w:firstRow="1" w:lastRow="0" w:firstColumn="1" w:lastColumn="0" w:noHBand="0" w:noVBand="1"/>
      </w:tblPr>
      <w:tblGrid>
        <w:gridCol w:w="1170"/>
        <w:gridCol w:w="2070"/>
        <w:gridCol w:w="4410"/>
        <w:gridCol w:w="3960"/>
        <w:gridCol w:w="2880"/>
      </w:tblGrid>
      <w:tr w:rsidR="00496599" w:rsidRPr="00E60D83" w:rsidTr="00496599">
        <w:trPr>
          <w:trHeight w:val="512"/>
        </w:trPr>
        <w:tc>
          <w:tcPr>
            <w:tcW w:w="1170" w:type="dxa"/>
            <w:vMerge w:val="restart"/>
            <w:shd w:val="clear" w:color="auto" w:fill="D9D9D9" w:themeFill="background1" w:themeFillShade="D9"/>
          </w:tcPr>
          <w:p w:rsidR="00496599" w:rsidRDefault="00496599" w:rsidP="00FE3DA0">
            <w:pPr>
              <w:spacing w:after="120"/>
              <w:rPr>
                <w:rStyle w:val="Hyperlink"/>
                <w:rFonts w:ascii="Calibri" w:hAnsi="Calibri"/>
                <w:b/>
                <w:sz w:val="21"/>
                <w:szCs w:val="21"/>
              </w:rPr>
            </w:pPr>
            <w:r w:rsidRPr="00A41D3C">
              <w:rPr>
                <w:rFonts w:ascii="Calibri" w:hAnsi="Calibri"/>
                <w:b/>
                <w:sz w:val="21"/>
                <w:szCs w:val="21"/>
              </w:rPr>
              <w:t>Unit One</w:t>
            </w:r>
          </w:p>
          <w:p w:rsidR="00496599" w:rsidRPr="005870A1" w:rsidRDefault="00496599" w:rsidP="00FE3DA0">
            <w:pPr>
              <w:spacing w:after="120"/>
              <w:rPr>
                <w:rFonts w:ascii="Calibri" w:hAnsi="Calibri"/>
                <w:b/>
                <w:color w:val="000000" w:themeColor="text1"/>
                <w:sz w:val="21"/>
                <w:szCs w:val="21"/>
              </w:rPr>
            </w:pPr>
            <w:r>
              <w:rPr>
                <w:rFonts w:ascii="Calibri" w:hAnsi="Calibri"/>
                <w:b/>
                <w:sz w:val="21"/>
                <w:szCs w:val="21"/>
              </w:rPr>
              <w:t>(</w:t>
            </w:r>
            <w:hyperlink r:id="rId18" w:history="1">
              <w:r w:rsidRPr="00496599">
                <w:rPr>
                  <w:rStyle w:val="Hyperlink"/>
                  <w:rFonts w:ascii="Calibri" w:hAnsi="Calibri"/>
                  <w:b/>
                  <w:sz w:val="21"/>
                  <w:szCs w:val="21"/>
                </w:rPr>
                <w:t>Sample Tests, Tasks, and aligned standards</w:t>
              </w:r>
            </w:hyperlink>
            <w:r>
              <w:rPr>
                <w:rFonts w:ascii="Calibri" w:hAnsi="Calibri"/>
                <w:b/>
                <w:sz w:val="21"/>
                <w:szCs w:val="21"/>
              </w:rPr>
              <w:t>)</w:t>
            </w:r>
          </w:p>
        </w:tc>
        <w:tc>
          <w:tcPr>
            <w:tcW w:w="2070" w:type="dxa"/>
            <w:vMerge w:val="restart"/>
          </w:tcPr>
          <w:p w:rsidR="00496599" w:rsidRPr="00E60D83" w:rsidRDefault="00496599" w:rsidP="00215F54">
            <w:pPr>
              <w:rPr>
                <w:b/>
              </w:rPr>
            </w:pPr>
            <w:r w:rsidRPr="00E60D83">
              <w:rPr>
                <w:b/>
              </w:rPr>
              <w:t>Anchor Text</w:t>
            </w:r>
          </w:p>
          <w:p w:rsidR="00496599" w:rsidRPr="00E60D83" w:rsidRDefault="00496599" w:rsidP="00E217C7">
            <w:pPr>
              <w:autoSpaceDE w:val="0"/>
              <w:autoSpaceDN w:val="0"/>
              <w:adjustRightInd w:val="0"/>
            </w:pPr>
            <w:r>
              <w:rPr>
                <w:i/>
              </w:rPr>
              <w:t xml:space="preserve">The </w:t>
            </w:r>
            <w:proofErr w:type="spellStart"/>
            <w:r>
              <w:rPr>
                <w:i/>
              </w:rPr>
              <w:t>Birchbark</w:t>
            </w:r>
            <w:proofErr w:type="spellEnd"/>
            <w:r>
              <w:rPr>
                <w:i/>
              </w:rPr>
              <w:t xml:space="preserve"> House</w:t>
            </w:r>
            <w:r>
              <w:t xml:space="preserve">, Louise </w:t>
            </w:r>
            <w:proofErr w:type="spellStart"/>
            <w:r>
              <w:t>Erdrich</w:t>
            </w:r>
            <w:proofErr w:type="spellEnd"/>
            <w:r>
              <w:t xml:space="preserve"> (Literary, </w:t>
            </w:r>
            <w:hyperlink r:id="rId19" w:history="1">
              <w:r w:rsidRPr="00E22007">
                <w:rPr>
                  <w:rStyle w:val="Hyperlink"/>
                </w:rPr>
                <w:t>Appendix B</w:t>
              </w:r>
            </w:hyperlink>
            <w:r w:rsidRPr="00213528">
              <w:t xml:space="preserve"> Exemplar</w:t>
            </w:r>
            <w:r w:rsidRPr="00E60D83">
              <w:t>)</w:t>
            </w:r>
          </w:p>
        </w:tc>
        <w:tc>
          <w:tcPr>
            <w:tcW w:w="4410" w:type="dxa"/>
            <w:vMerge w:val="restart"/>
          </w:tcPr>
          <w:p w:rsidR="00496599" w:rsidRPr="002E0F77" w:rsidRDefault="00496599" w:rsidP="00F75818">
            <w:pPr>
              <w:rPr>
                <w:b/>
              </w:rPr>
            </w:pPr>
            <w:r w:rsidRPr="002E0F77">
              <w:rPr>
                <w:b/>
              </w:rPr>
              <w:t>Related Texts</w:t>
            </w:r>
          </w:p>
          <w:p w:rsidR="00496599" w:rsidRPr="002E0F77" w:rsidRDefault="00496599" w:rsidP="00F75818">
            <w:pPr>
              <w:rPr>
                <w:i/>
                <w:u w:val="single"/>
              </w:rPr>
            </w:pPr>
            <w:r w:rsidRPr="002E0F77">
              <w:rPr>
                <w:i/>
                <w:u w:val="single"/>
              </w:rPr>
              <w:t>Literary Texts</w:t>
            </w:r>
            <w:r w:rsidRPr="002E0F77">
              <w:rPr>
                <w:u w:val="single"/>
              </w:rPr>
              <w:t xml:space="preserve">       </w:t>
            </w:r>
          </w:p>
          <w:p w:rsidR="00496599" w:rsidRPr="002E0F77" w:rsidRDefault="00496599" w:rsidP="00F75818">
            <w:pPr>
              <w:numPr>
                <w:ilvl w:val="0"/>
                <w:numId w:val="5"/>
              </w:numPr>
              <w:ind w:left="342" w:hanging="270"/>
            </w:pPr>
            <w:r w:rsidRPr="002E0F77">
              <w:t>“Columbus,” Joaquin Miller (Poem)</w:t>
            </w:r>
          </w:p>
          <w:p w:rsidR="00496599" w:rsidRPr="002E0F77" w:rsidRDefault="00496599" w:rsidP="00F75818">
            <w:pPr>
              <w:numPr>
                <w:ilvl w:val="0"/>
                <w:numId w:val="5"/>
              </w:numPr>
              <w:ind w:left="342" w:hanging="270"/>
            </w:pPr>
            <w:r w:rsidRPr="002E0F77">
              <w:rPr>
                <w:i/>
              </w:rPr>
              <w:t>Pedro’s Journal</w:t>
            </w:r>
            <w:r w:rsidRPr="002E0F77">
              <w:t>, Pam Conrad</w:t>
            </w:r>
          </w:p>
          <w:p w:rsidR="00496599" w:rsidRPr="002E0F77" w:rsidRDefault="00496599" w:rsidP="00F75818">
            <w:pPr>
              <w:spacing w:before="120"/>
              <w:rPr>
                <w:i/>
                <w:u w:val="single"/>
              </w:rPr>
            </w:pPr>
            <w:r w:rsidRPr="002E0F77">
              <w:rPr>
                <w:i/>
                <w:u w:val="single"/>
              </w:rPr>
              <w:t>Informational Texts</w:t>
            </w:r>
          </w:p>
          <w:p w:rsidR="00496599" w:rsidRPr="002E0F77" w:rsidRDefault="00496599" w:rsidP="00F75818">
            <w:pPr>
              <w:numPr>
                <w:ilvl w:val="0"/>
                <w:numId w:val="7"/>
              </w:numPr>
              <w:ind w:left="342" w:hanging="270"/>
              <w:rPr>
                <w:b/>
              </w:rPr>
            </w:pPr>
            <w:r w:rsidRPr="002E0F77">
              <w:t xml:space="preserve">Excerpts from </w:t>
            </w:r>
            <w:r w:rsidRPr="002E0F77">
              <w:rPr>
                <w:i/>
              </w:rPr>
              <w:t>Before Columbus: The Americas of 1491</w:t>
            </w:r>
            <w:r w:rsidRPr="002E0F77">
              <w:t>, Charles C. Mann (</w:t>
            </w:r>
            <w:hyperlink r:id="rId20" w:history="1">
              <w:r w:rsidRPr="002E0F77">
                <w:rPr>
                  <w:color w:val="0000FF" w:themeColor="hyperlink"/>
                  <w:u w:val="single"/>
                </w:rPr>
                <w:t>Appendix B</w:t>
              </w:r>
            </w:hyperlink>
            <w:r w:rsidRPr="002E0F77">
              <w:t xml:space="preserve"> Exemplar, Read Aloud)</w:t>
            </w:r>
          </w:p>
          <w:p w:rsidR="00496599" w:rsidRPr="002E0F77" w:rsidRDefault="00496599" w:rsidP="00F75818">
            <w:pPr>
              <w:numPr>
                <w:ilvl w:val="0"/>
                <w:numId w:val="7"/>
              </w:numPr>
              <w:ind w:left="342" w:hanging="270"/>
            </w:pPr>
            <w:r w:rsidRPr="002E0F77">
              <w:t xml:space="preserve">Chapters from </w:t>
            </w:r>
            <w:r w:rsidRPr="002E0F77">
              <w:rPr>
                <w:i/>
              </w:rPr>
              <w:t>The First Americans: Prehistory-1600 (A History of US, Book 1)</w:t>
            </w:r>
            <w:r w:rsidR="00A1228C">
              <w:t>, Joy Hakim (</w:t>
            </w:r>
            <w:hyperlink r:id="rId21" w:history="1">
              <w:r w:rsidRPr="002E0F77">
                <w:rPr>
                  <w:color w:val="0000FF" w:themeColor="hyperlink"/>
                  <w:u w:val="single"/>
                </w:rPr>
                <w:t>Appendix B</w:t>
              </w:r>
            </w:hyperlink>
            <w:r w:rsidRPr="002E0F77">
              <w:t xml:space="preserve"> Exemplar) </w:t>
            </w:r>
          </w:p>
          <w:p w:rsidR="00496599" w:rsidRPr="002E0F77" w:rsidRDefault="00496599" w:rsidP="00F75818">
            <w:pPr>
              <w:numPr>
                <w:ilvl w:val="0"/>
                <w:numId w:val="7"/>
              </w:numPr>
              <w:ind w:left="342" w:hanging="270"/>
            </w:pPr>
            <w:r w:rsidRPr="002E0F77">
              <w:t xml:space="preserve"> “</w:t>
            </w:r>
            <w:hyperlink r:id="rId22" w:history="1">
              <w:r w:rsidRPr="002E0F77">
                <w:rPr>
                  <w:color w:val="0000FF" w:themeColor="hyperlink"/>
                  <w:u w:val="single"/>
                </w:rPr>
                <w:t>Columbus Controversy</w:t>
              </w:r>
            </w:hyperlink>
            <w:r w:rsidRPr="002E0F77">
              <w:t xml:space="preserve">,” </w:t>
            </w:r>
            <w:r w:rsidRPr="002E0F77">
              <w:rPr>
                <w:i/>
              </w:rPr>
              <w:t>History.com</w:t>
            </w:r>
            <w:r w:rsidRPr="002E0F77">
              <w:t xml:space="preserve"> (Read Aloud)</w:t>
            </w:r>
          </w:p>
          <w:p w:rsidR="00496599" w:rsidRPr="002E0F77" w:rsidRDefault="00496599" w:rsidP="00F75818">
            <w:pPr>
              <w:spacing w:before="120"/>
              <w:rPr>
                <w:i/>
                <w:u w:val="single"/>
              </w:rPr>
            </w:pPr>
            <w:proofErr w:type="spellStart"/>
            <w:r w:rsidRPr="002E0F77">
              <w:rPr>
                <w:i/>
                <w:u w:val="single"/>
              </w:rPr>
              <w:t>Nonprint</w:t>
            </w:r>
            <w:proofErr w:type="spellEnd"/>
            <w:r w:rsidRPr="002E0F77">
              <w:rPr>
                <w:i/>
                <w:u w:val="single"/>
              </w:rPr>
              <w:t xml:space="preserve"> Texts</w:t>
            </w:r>
            <w:r w:rsidRPr="002E0F77">
              <w:rPr>
                <w:i/>
              </w:rPr>
              <w:t xml:space="preserve"> (e.g., Media, Website, Video, Film, Music, Art, Graphics</w:t>
            </w:r>
          </w:p>
          <w:p w:rsidR="00496599" w:rsidRDefault="00496599" w:rsidP="00F75818">
            <w:pPr>
              <w:numPr>
                <w:ilvl w:val="0"/>
                <w:numId w:val="5"/>
              </w:numPr>
              <w:ind w:left="342" w:hanging="270"/>
            </w:pPr>
            <w:r w:rsidRPr="002E0F77">
              <w:t xml:space="preserve">Clips from </w:t>
            </w:r>
            <w:r w:rsidRPr="002E0F77">
              <w:rPr>
                <w:i/>
              </w:rPr>
              <w:t xml:space="preserve">Ice Age, </w:t>
            </w:r>
            <w:r w:rsidRPr="002E0F77">
              <w:t>Michael J. Wilson (Film)</w:t>
            </w:r>
          </w:p>
          <w:p w:rsidR="00496599" w:rsidRPr="002E0F77" w:rsidRDefault="00496599" w:rsidP="00F75818">
            <w:pPr>
              <w:numPr>
                <w:ilvl w:val="0"/>
                <w:numId w:val="5"/>
              </w:numPr>
              <w:ind w:left="342" w:hanging="270"/>
            </w:pPr>
            <w:r w:rsidRPr="002E0F77">
              <w:t>“</w:t>
            </w:r>
            <w:hyperlink r:id="rId23" w:history="1">
              <w:r w:rsidRPr="002E0F77">
                <w:rPr>
                  <w:color w:val="0000FF" w:themeColor="hyperlink"/>
                  <w:u w:val="single"/>
                </w:rPr>
                <w:t>Images of Christopher Columbus and His Voyages</w:t>
              </w:r>
            </w:hyperlink>
            <w:r w:rsidRPr="002E0F77">
              <w:t xml:space="preserve">,” </w:t>
            </w:r>
            <w:r w:rsidRPr="002E0F77">
              <w:rPr>
                <w:i/>
              </w:rPr>
              <w:t>Library of Congress</w:t>
            </w:r>
            <w:r w:rsidR="00DA4DA4">
              <w:t xml:space="preserve"> (Art)</w:t>
            </w:r>
          </w:p>
          <w:p w:rsidR="00496599" w:rsidRPr="002E0F77" w:rsidRDefault="00496599" w:rsidP="00F75818">
            <w:pPr>
              <w:numPr>
                <w:ilvl w:val="0"/>
                <w:numId w:val="5"/>
              </w:numPr>
              <w:ind w:left="342" w:hanging="270"/>
            </w:pPr>
            <w:r w:rsidRPr="002E0F77">
              <w:t>“</w:t>
            </w:r>
            <w:hyperlink r:id="rId24" w:anchor="christopher-columbus-man-and-myth" w:history="1">
              <w:r w:rsidRPr="002E0F77">
                <w:rPr>
                  <w:color w:val="0000FF" w:themeColor="hyperlink"/>
                  <w:u w:val="single"/>
                </w:rPr>
                <w:t>The Real Story of Columbus</w:t>
              </w:r>
            </w:hyperlink>
            <w:r w:rsidRPr="002E0F77">
              <w:t xml:space="preserve">,” </w:t>
            </w:r>
            <w:r w:rsidRPr="002E0F77">
              <w:rPr>
                <w:i/>
              </w:rPr>
              <w:t xml:space="preserve">History.com </w:t>
            </w:r>
            <w:r w:rsidRPr="002E0F77">
              <w:t>(Video)</w:t>
            </w:r>
          </w:p>
          <w:p w:rsidR="00496599" w:rsidRPr="00E60D83" w:rsidRDefault="00496599" w:rsidP="00F75818">
            <w:pPr>
              <w:pStyle w:val="ListParagraph"/>
              <w:numPr>
                <w:ilvl w:val="0"/>
                <w:numId w:val="5"/>
              </w:numPr>
              <w:ind w:left="342" w:hanging="270"/>
              <w:contextualSpacing w:val="0"/>
            </w:pPr>
            <w:r w:rsidRPr="002E0F77">
              <w:t xml:space="preserve"> “</w:t>
            </w:r>
            <w:hyperlink r:id="rId25" w:history="1">
              <w:r w:rsidRPr="002E0F77">
                <w:rPr>
                  <w:rStyle w:val="Hyperlink"/>
                </w:rPr>
                <w:t>The Columbian Exchange</w:t>
              </w:r>
            </w:hyperlink>
            <w:r w:rsidRPr="002E0F77">
              <w:t xml:space="preserve">,” </w:t>
            </w:r>
            <w:r w:rsidRPr="002E0F77">
              <w:rPr>
                <w:i/>
              </w:rPr>
              <w:t>Belmont High Library</w:t>
            </w:r>
            <w:r w:rsidR="00977F08">
              <w:t xml:space="preserve"> (Graphic)</w:t>
            </w:r>
          </w:p>
        </w:tc>
        <w:tc>
          <w:tcPr>
            <w:tcW w:w="3960" w:type="dxa"/>
            <w:vMerge w:val="restart"/>
          </w:tcPr>
          <w:p w:rsidR="00496599" w:rsidRPr="00E60D83" w:rsidRDefault="00496599" w:rsidP="00215F54">
            <w:pPr>
              <w:rPr>
                <w:b/>
              </w:rPr>
            </w:pPr>
            <w:r>
              <w:rPr>
                <w:b/>
              </w:rPr>
              <w:t>Unit Focus</w:t>
            </w:r>
          </w:p>
          <w:p w:rsidR="00496599" w:rsidRPr="00E60D83" w:rsidRDefault="00496599" w:rsidP="00215F54">
            <w:r>
              <w:t xml:space="preserve">Students will learn how we learn </w:t>
            </w:r>
            <w:r w:rsidRPr="00E60D83">
              <w:t>about our past and discuss how point of view is important for constructing meaning, as it changes the information that is given and how we perceive past events. Students will also learn historical content. This unit connects to social studies.</w:t>
            </w:r>
          </w:p>
        </w:tc>
        <w:tc>
          <w:tcPr>
            <w:tcW w:w="2880" w:type="dxa"/>
            <w:shd w:val="clear" w:color="auto" w:fill="D9D9D9" w:themeFill="background1" w:themeFillShade="D9"/>
          </w:tcPr>
          <w:p w:rsidR="00496599" w:rsidRPr="00783B6C" w:rsidRDefault="00496599" w:rsidP="00FE3DA0">
            <w:pPr>
              <w:rPr>
                <w:b/>
                <w:color w:val="000000" w:themeColor="text1"/>
              </w:rPr>
            </w:pPr>
            <w:r>
              <w:rPr>
                <w:b/>
                <w:sz w:val="21"/>
                <w:szCs w:val="21"/>
              </w:rPr>
              <w:t>Possible</w:t>
            </w:r>
            <w:r w:rsidRPr="00A9104F">
              <w:rPr>
                <w:rStyle w:val="FootnoteReference"/>
                <w:b/>
                <w:sz w:val="23"/>
                <w:szCs w:val="23"/>
              </w:rPr>
              <w:footnoteReference w:id="2"/>
            </w:r>
            <w:r>
              <w:rPr>
                <w:b/>
                <w:sz w:val="21"/>
                <w:szCs w:val="21"/>
              </w:rPr>
              <w:t xml:space="preserve"> </w:t>
            </w:r>
            <w:hyperlink r:id="rId26" w:history="1">
              <w:r w:rsidRPr="00A9104F">
                <w:rPr>
                  <w:rStyle w:val="Hyperlink"/>
                  <w:b/>
                  <w:sz w:val="21"/>
                  <w:szCs w:val="21"/>
                </w:rPr>
                <w:t>Common Core State Standards</w:t>
              </w:r>
            </w:hyperlink>
          </w:p>
        </w:tc>
      </w:tr>
      <w:tr w:rsidR="00E76C12" w:rsidRPr="00E60D83" w:rsidTr="00496599">
        <w:trPr>
          <w:trHeight w:val="925"/>
        </w:trPr>
        <w:tc>
          <w:tcPr>
            <w:tcW w:w="1170" w:type="dxa"/>
            <w:vMerge/>
            <w:shd w:val="clear" w:color="auto" w:fill="D9D9D9" w:themeFill="background1" w:themeFillShade="D9"/>
          </w:tcPr>
          <w:p w:rsidR="00E76C12" w:rsidRPr="00E60D83" w:rsidRDefault="00E76C12" w:rsidP="00E60D83">
            <w:pPr>
              <w:spacing w:after="120"/>
              <w:rPr>
                <w:b/>
              </w:rPr>
            </w:pPr>
          </w:p>
        </w:tc>
        <w:tc>
          <w:tcPr>
            <w:tcW w:w="2070" w:type="dxa"/>
            <w:vMerge/>
          </w:tcPr>
          <w:p w:rsidR="00E76C12" w:rsidRPr="00E60D83" w:rsidRDefault="00E76C12" w:rsidP="00E60D83">
            <w:pPr>
              <w:spacing w:after="120"/>
              <w:rPr>
                <w:b/>
              </w:rPr>
            </w:pPr>
          </w:p>
        </w:tc>
        <w:tc>
          <w:tcPr>
            <w:tcW w:w="4410" w:type="dxa"/>
            <w:vMerge/>
          </w:tcPr>
          <w:p w:rsidR="00E76C12" w:rsidRPr="00E60D83" w:rsidRDefault="00E76C12" w:rsidP="00E60D83">
            <w:pPr>
              <w:spacing w:after="120"/>
              <w:rPr>
                <w:b/>
              </w:rPr>
            </w:pPr>
          </w:p>
        </w:tc>
        <w:tc>
          <w:tcPr>
            <w:tcW w:w="3960" w:type="dxa"/>
            <w:vMerge/>
          </w:tcPr>
          <w:p w:rsidR="00E76C12" w:rsidRPr="00E60D83" w:rsidRDefault="00E76C12" w:rsidP="00215F54">
            <w:pPr>
              <w:rPr>
                <w:b/>
              </w:rPr>
            </w:pPr>
          </w:p>
        </w:tc>
        <w:tc>
          <w:tcPr>
            <w:tcW w:w="2880" w:type="dxa"/>
          </w:tcPr>
          <w:p w:rsidR="00E76C12" w:rsidRPr="00E60D83" w:rsidRDefault="00E76C12" w:rsidP="00215F54">
            <w:pPr>
              <w:rPr>
                <w:b/>
              </w:rPr>
            </w:pPr>
            <w:r w:rsidRPr="00E60D83">
              <w:rPr>
                <w:b/>
              </w:rPr>
              <w:t>Reading</w:t>
            </w:r>
          </w:p>
          <w:p w:rsidR="00FD401D" w:rsidRDefault="00E76C12" w:rsidP="00215F54">
            <w:r w:rsidRPr="00E60D83">
              <w:t xml:space="preserve">RL.5.1, RL.5.2, RL.5.4, </w:t>
            </w:r>
            <w:r w:rsidR="00FD401D">
              <w:t xml:space="preserve">RL.5.5, </w:t>
            </w:r>
            <w:r w:rsidRPr="00E60D83">
              <w:t>RL.5.6,</w:t>
            </w:r>
            <w:r w:rsidR="00FD401D">
              <w:t xml:space="preserve"> RL.5.10</w:t>
            </w:r>
          </w:p>
          <w:p w:rsidR="00FD401D" w:rsidRPr="00FD401D" w:rsidRDefault="00E76C12" w:rsidP="00FD401D">
            <w:pPr>
              <w:spacing w:before="120"/>
            </w:pPr>
            <w:r w:rsidRPr="00E60D83">
              <w:t>RI.5.1, RI.5.2, RI.5.3, RI.5.4, RI.5.5, RI.5.6, RI.5.7, RI.5.8, RI.5.9, RI.5.10</w:t>
            </w:r>
          </w:p>
        </w:tc>
      </w:tr>
      <w:tr w:rsidR="00E76C12" w:rsidRPr="00E60D83" w:rsidTr="00496599">
        <w:trPr>
          <w:trHeight w:val="575"/>
        </w:trPr>
        <w:tc>
          <w:tcPr>
            <w:tcW w:w="1170" w:type="dxa"/>
            <w:vMerge/>
            <w:shd w:val="clear" w:color="auto" w:fill="D9D9D9" w:themeFill="background1" w:themeFillShade="D9"/>
          </w:tcPr>
          <w:p w:rsidR="00E76C12" w:rsidRPr="00E60D83" w:rsidRDefault="00E76C12" w:rsidP="00E60D83">
            <w:pPr>
              <w:spacing w:after="120"/>
              <w:rPr>
                <w:b/>
              </w:rPr>
            </w:pPr>
          </w:p>
        </w:tc>
        <w:tc>
          <w:tcPr>
            <w:tcW w:w="2070" w:type="dxa"/>
            <w:vMerge/>
          </w:tcPr>
          <w:p w:rsidR="00E76C12" w:rsidRPr="00E60D83" w:rsidRDefault="00E76C12" w:rsidP="00E60D83">
            <w:pPr>
              <w:spacing w:after="120"/>
              <w:rPr>
                <w:b/>
              </w:rPr>
            </w:pPr>
          </w:p>
        </w:tc>
        <w:tc>
          <w:tcPr>
            <w:tcW w:w="4410" w:type="dxa"/>
            <w:vMerge/>
          </w:tcPr>
          <w:p w:rsidR="00E76C12" w:rsidRPr="00E60D83" w:rsidRDefault="00E76C12" w:rsidP="00E60D83">
            <w:pPr>
              <w:spacing w:after="120"/>
              <w:rPr>
                <w:b/>
              </w:rPr>
            </w:pPr>
          </w:p>
        </w:tc>
        <w:tc>
          <w:tcPr>
            <w:tcW w:w="3960" w:type="dxa"/>
            <w:vMerge w:val="restart"/>
          </w:tcPr>
          <w:p w:rsidR="00E76C12" w:rsidRPr="00E60D83" w:rsidRDefault="00E76C12" w:rsidP="00215F54">
            <w:pPr>
              <w:rPr>
                <w:b/>
              </w:rPr>
            </w:pPr>
            <w:r>
              <w:rPr>
                <w:b/>
              </w:rPr>
              <w:t xml:space="preserve">Sample </w:t>
            </w:r>
            <w:r w:rsidRPr="00E60D83">
              <w:rPr>
                <w:b/>
              </w:rPr>
              <w:t>Research</w:t>
            </w:r>
            <w:r w:rsidR="009A5338">
              <w:rPr>
                <w:b/>
              </w:rPr>
              <w:t xml:space="preserve"> </w:t>
            </w:r>
            <w:r w:rsidR="009A5338" w:rsidRPr="009A5338">
              <w:rPr>
                <w:rStyle w:val="FootnoteReference"/>
                <w:b/>
                <w:sz w:val="24"/>
                <w:szCs w:val="24"/>
              </w:rPr>
              <w:footnoteReference w:id="3"/>
            </w:r>
          </w:p>
          <w:p w:rsidR="00E76C12" w:rsidRPr="00E60D83" w:rsidRDefault="00E76C12" w:rsidP="00215F54">
            <w:pPr>
              <w:rPr>
                <w:b/>
              </w:rPr>
            </w:pPr>
            <w:r>
              <w:t>Students investigate different aspects of Columbus’ arrival in the New World through classroom texts and additional sources (including first and secondhand accounts) gathered through library or Internet research. For example, they could research American Indian life before and after Columbus’ arrival, the mistakes made and successes gained on Columbus’ voyage, or Columbus’ influence on future explorers. Students will write a report, present their findings to the class, and state their opinion about Columbus based on evidence.</w:t>
            </w:r>
          </w:p>
        </w:tc>
        <w:tc>
          <w:tcPr>
            <w:tcW w:w="2880" w:type="dxa"/>
          </w:tcPr>
          <w:p w:rsidR="00E76C12" w:rsidRPr="00E60D83" w:rsidRDefault="00E76C12" w:rsidP="00215F54">
            <w:pPr>
              <w:rPr>
                <w:b/>
              </w:rPr>
            </w:pPr>
            <w:r w:rsidRPr="00E60D83">
              <w:rPr>
                <w:b/>
              </w:rPr>
              <w:t xml:space="preserve">Reading Standards: Foundational Skills </w:t>
            </w:r>
            <w:r w:rsidR="009A5338" w:rsidRPr="009A5338">
              <w:rPr>
                <w:rStyle w:val="FootnoteReference"/>
                <w:b/>
                <w:sz w:val="24"/>
                <w:szCs w:val="24"/>
              </w:rPr>
              <w:footnoteReference w:id="4"/>
            </w:r>
          </w:p>
          <w:p w:rsidR="00E76C12" w:rsidRPr="00E60D83" w:rsidRDefault="00E76C12" w:rsidP="00215F54">
            <w:pPr>
              <w:rPr>
                <w:b/>
              </w:rPr>
            </w:pPr>
            <w:r w:rsidRPr="00E60D83">
              <w:t>RF.5.3a, RF.5.4a-c</w:t>
            </w:r>
          </w:p>
        </w:tc>
      </w:tr>
      <w:tr w:rsidR="00E76C12" w:rsidRPr="00E60D83" w:rsidTr="00496599">
        <w:trPr>
          <w:trHeight w:val="638"/>
        </w:trPr>
        <w:tc>
          <w:tcPr>
            <w:tcW w:w="1170" w:type="dxa"/>
            <w:vMerge/>
            <w:shd w:val="clear" w:color="auto" w:fill="D9D9D9" w:themeFill="background1" w:themeFillShade="D9"/>
          </w:tcPr>
          <w:p w:rsidR="00E76C12" w:rsidRPr="00E60D83" w:rsidRDefault="00E76C12" w:rsidP="00E60D83">
            <w:pPr>
              <w:spacing w:after="120"/>
              <w:rPr>
                <w:b/>
              </w:rPr>
            </w:pPr>
          </w:p>
        </w:tc>
        <w:tc>
          <w:tcPr>
            <w:tcW w:w="2070" w:type="dxa"/>
            <w:vMerge w:val="restart"/>
          </w:tcPr>
          <w:p w:rsidR="00E76C12" w:rsidRPr="00E60D83" w:rsidRDefault="00E76C12" w:rsidP="00215F54">
            <w:pPr>
              <w:rPr>
                <w:b/>
              </w:rPr>
            </w:pPr>
            <w:r w:rsidRPr="00E60D83">
              <w:rPr>
                <w:b/>
              </w:rPr>
              <w:t>Text Complexity Rationale</w:t>
            </w:r>
          </w:p>
          <w:p w:rsidR="00E76C12" w:rsidRPr="00E60D83" w:rsidRDefault="00E76C12" w:rsidP="00FD401D">
            <w:pPr>
              <w:spacing w:after="120"/>
              <w:rPr>
                <w:b/>
              </w:rPr>
            </w:pPr>
            <w:r w:rsidRPr="00E60D83">
              <w:t xml:space="preserve">While there is a range of text complexity levels in this set, the majority of these texts fit in the </w:t>
            </w:r>
            <w:r w:rsidR="00FD401D">
              <w:t xml:space="preserve">4-5 grade </w:t>
            </w:r>
            <w:r w:rsidRPr="00E60D83">
              <w:t>band, with some occasions for more complex texts for reading aloud.</w:t>
            </w:r>
          </w:p>
        </w:tc>
        <w:tc>
          <w:tcPr>
            <w:tcW w:w="4410" w:type="dxa"/>
            <w:vMerge/>
          </w:tcPr>
          <w:p w:rsidR="00E76C12" w:rsidRPr="00E60D83" w:rsidRDefault="00E76C12" w:rsidP="00E60D83">
            <w:pPr>
              <w:spacing w:after="120"/>
              <w:rPr>
                <w:b/>
              </w:rPr>
            </w:pPr>
          </w:p>
        </w:tc>
        <w:tc>
          <w:tcPr>
            <w:tcW w:w="3960" w:type="dxa"/>
            <w:vMerge/>
          </w:tcPr>
          <w:p w:rsidR="00E76C12" w:rsidRPr="00E60D83" w:rsidRDefault="00E76C12" w:rsidP="00215F54">
            <w:pPr>
              <w:rPr>
                <w:b/>
              </w:rPr>
            </w:pPr>
          </w:p>
        </w:tc>
        <w:tc>
          <w:tcPr>
            <w:tcW w:w="2880" w:type="dxa"/>
          </w:tcPr>
          <w:p w:rsidR="00E76C12" w:rsidRPr="00E60D83" w:rsidRDefault="00E76C12" w:rsidP="00215F54">
            <w:pPr>
              <w:rPr>
                <w:b/>
              </w:rPr>
            </w:pPr>
            <w:r w:rsidRPr="00E60D83">
              <w:rPr>
                <w:b/>
              </w:rPr>
              <w:t>Writing</w:t>
            </w:r>
          </w:p>
          <w:p w:rsidR="00E76C12" w:rsidRPr="00E60D83" w:rsidRDefault="009B702D" w:rsidP="00215F54">
            <w:r>
              <w:t xml:space="preserve">W.5.1a-d, </w:t>
            </w:r>
            <w:r w:rsidR="00E76C12" w:rsidRPr="00E60D83">
              <w:t xml:space="preserve">W.5.2a-e, W.5.4, W.5.5, </w:t>
            </w:r>
            <w:r w:rsidR="00FD401D">
              <w:t xml:space="preserve">W.5.6, </w:t>
            </w:r>
            <w:r w:rsidR="00E76C12" w:rsidRPr="00E60D83">
              <w:t xml:space="preserve">W.5.7, W.5.8, W.5.9b, W.5.10 </w:t>
            </w:r>
          </w:p>
        </w:tc>
      </w:tr>
      <w:tr w:rsidR="00E76C12" w:rsidRPr="00E60D83" w:rsidTr="00496599">
        <w:trPr>
          <w:trHeight w:val="620"/>
        </w:trPr>
        <w:tc>
          <w:tcPr>
            <w:tcW w:w="1170" w:type="dxa"/>
            <w:vMerge/>
            <w:shd w:val="clear" w:color="auto" w:fill="D9D9D9" w:themeFill="background1" w:themeFillShade="D9"/>
          </w:tcPr>
          <w:p w:rsidR="00E76C12" w:rsidRPr="00E60D83" w:rsidRDefault="00E76C12" w:rsidP="00E60D83">
            <w:pPr>
              <w:spacing w:after="120"/>
              <w:rPr>
                <w:b/>
              </w:rPr>
            </w:pPr>
          </w:p>
        </w:tc>
        <w:tc>
          <w:tcPr>
            <w:tcW w:w="2070" w:type="dxa"/>
            <w:vMerge/>
          </w:tcPr>
          <w:p w:rsidR="00E76C12" w:rsidRPr="00E60D83" w:rsidRDefault="00E76C12" w:rsidP="00E60D83">
            <w:pPr>
              <w:spacing w:after="120"/>
              <w:rPr>
                <w:b/>
              </w:rPr>
            </w:pPr>
          </w:p>
        </w:tc>
        <w:tc>
          <w:tcPr>
            <w:tcW w:w="4410" w:type="dxa"/>
            <w:vMerge/>
          </w:tcPr>
          <w:p w:rsidR="00E76C12" w:rsidRPr="00E60D83" w:rsidRDefault="00E76C12" w:rsidP="00E60D83">
            <w:pPr>
              <w:rPr>
                <w:b/>
              </w:rPr>
            </w:pPr>
          </w:p>
        </w:tc>
        <w:tc>
          <w:tcPr>
            <w:tcW w:w="3960" w:type="dxa"/>
            <w:vMerge/>
          </w:tcPr>
          <w:p w:rsidR="00E76C12" w:rsidRPr="009930EF" w:rsidRDefault="00E76C12" w:rsidP="00215F54"/>
        </w:tc>
        <w:tc>
          <w:tcPr>
            <w:tcW w:w="2880" w:type="dxa"/>
          </w:tcPr>
          <w:p w:rsidR="00E76C12" w:rsidRPr="00E60D83" w:rsidRDefault="00E76C12" w:rsidP="00215F54">
            <w:pPr>
              <w:rPr>
                <w:b/>
              </w:rPr>
            </w:pPr>
            <w:r w:rsidRPr="00E60D83">
              <w:rPr>
                <w:b/>
              </w:rPr>
              <w:t xml:space="preserve">Speaking and Listening </w:t>
            </w:r>
          </w:p>
          <w:p w:rsidR="00E76C12" w:rsidRPr="00E60D83" w:rsidRDefault="00E76C12" w:rsidP="00215F54">
            <w:r w:rsidRPr="00E60D83">
              <w:t>SL.5.1a-d, SL.5.2, SL.5.3, SL.5.4, SL.5.5, SL.5.6</w:t>
            </w:r>
          </w:p>
        </w:tc>
      </w:tr>
      <w:tr w:rsidR="00E76C12" w:rsidRPr="00E60D83" w:rsidTr="00496599">
        <w:trPr>
          <w:trHeight w:val="773"/>
        </w:trPr>
        <w:tc>
          <w:tcPr>
            <w:tcW w:w="1170" w:type="dxa"/>
            <w:vMerge/>
            <w:shd w:val="clear" w:color="auto" w:fill="D9D9D9" w:themeFill="background1" w:themeFillShade="D9"/>
          </w:tcPr>
          <w:p w:rsidR="00E76C12" w:rsidRPr="00E60D83" w:rsidRDefault="00E76C12" w:rsidP="00E60D83">
            <w:pPr>
              <w:spacing w:after="120"/>
              <w:rPr>
                <w:b/>
              </w:rPr>
            </w:pPr>
          </w:p>
        </w:tc>
        <w:tc>
          <w:tcPr>
            <w:tcW w:w="2070" w:type="dxa"/>
            <w:vMerge/>
          </w:tcPr>
          <w:p w:rsidR="00E76C12" w:rsidRPr="00E60D83" w:rsidRDefault="00E76C12" w:rsidP="00E60D83">
            <w:pPr>
              <w:spacing w:after="120"/>
              <w:rPr>
                <w:b/>
              </w:rPr>
            </w:pPr>
          </w:p>
        </w:tc>
        <w:tc>
          <w:tcPr>
            <w:tcW w:w="4410" w:type="dxa"/>
            <w:vMerge/>
          </w:tcPr>
          <w:p w:rsidR="00E76C12" w:rsidRPr="00E60D83" w:rsidRDefault="00E76C12" w:rsidP="00E60D83">
            <w:pPr>
              <w:rPr>
                <w:b/>
              </w:rPr>
            </w:pPr>
          </w:p>
        </w:tc>
        <w:tc>
          <w:tcPr>
            <w:tcW w:w="3960" w:type="dxa"/>
            <w:vMerge/>
          </w:tcPr>
          <w:p w:rsidR="00E76C12" w:rsidRPr="00E60D83" w:rsidRDefault="00E76C12" w:rsidP="00215F54">
            <w:pPr>
              <w:rPr>
                <w:b/>
              </w:rPr>
            </w:pPr>
          </w:p>
        </w:tc>
        <w:tc>
          <w:tcPr>
            <w:tcW w:w="2880" w:type="dxa"/>
          </w:tcPr>
          <w:p w:rsidR="00E76C12" w:rsidRPr="00E60D83" w:rsidRDefault="00E76C12" w:rsidP="00215F54">
            <w:pPr>
              <w:rPr>
                <w:b/>
              </w:rPr>
            </w:pPr>
            <w:r w:rsidRPr="00E60D83">
              <w:rPr>
                <w:b/>
              </w:rPr>
              <w:t>Language</w:t>
            </w:r>
          </w:p>
          <w:p w:rsidR="00E76C12" w:rsidRPr="00E60D83" w:rsidRDefault="00F957B8" w:rsidP="00215F54">
            <w:r>
              <w:t xml:space="preserve">L.5.1a, </w:t>
            </w:r>
            <w:r w:rsidR="00E76C12" w:rsidRPr="00E60D83">
              <w:t>d</w:t>
            </w:r>
            <w:r>
              <w:t>-e</w:t>
            </w:r>
            <w:r w:rsidR="00E76C12" w:rsidRPr="00E60D83">
              <w:t>; L.5.2a, d-e; L.5.3a; L.5.4a-c; L.5.5</w:t>
            </w:r>
            <w:r w:rsidR="00FD401D">
              <w:t xml:space="preserve">a, </w:t>
            </w:r>
            <w:r w:rsidR="00E76C12" w:rsidRPr="00E60D83">
              <w:t>c; L.5.6</w:t>
            </w:r>
          </w:p>
        </w:tc>
      </w:tr>
      <w:tr w:rsidR="00007BBF" w:rsidRPr="00E60D83" w:rsidTr="00496599">
        <w:trPr>
          <w:trHeight w:val="260"/>
        </w:trPr>
        <w:tc>
          <w:tcPr>
            <w:tcW w:w="1170" w:type="dxa"/>
            <w:vMerge/>
            <w:shd w:val="clear" w:color="auto" w:fill="D9D9D9" w:themeFill="background1" w:themeFillShade="D9"/>
          </w:tcPr>
          <w:p w:rsidR="00007BBF" w:rsidRPr="00E60D83" w:rsidRDefault="00007BBF" w:rsidP="00E60D83">
            <w:pPr>
              <w:spacing w:after="120"/>
              <w:rPr>
                <w:b/>
              </w:rPr>
            </w:pPr>
          </w:p>
        </w:tc>
        <w:tc>
          <w:tcPr>
            <w:tcW w:w="13320" w:type="dxa"/>
            <w:gridSpan w:val="4"/>
          </w:tcPr>
          <w:p w:rsidR="00007BBF" w:rsidRDefault="00007BBF" w:rsidP="00215F54">
            <w:pPr>
              <w:rPr>
                <w:b/>
              </w:rPr>
            </w:pPr>
            <w:r w:rsidRPr="00E60D83">
              <w:rPr>
                <w:b/>
              </w:rPr>
              <w:t>Possible Teacher Resources</w:t>
            </w:r>
          </w:p>
          <w:p w:rsidR="00FD401D" w:rsidRPr="00FD401D" w:rsidRDefault="00512E4C" w:rsidP="009930EF">
            <w:pPr>
              <w:spacing w:after="120"/>
              <w:rPr>
                <w:color w:val="0000FF" w:themeColor="hyperlink"/>
                <w:u w:val="single"/>
              </w:rPr>
            </w:pPr>
            <w:hyperlink r:id="rId27" w:history="1">
              <w:r w:rsidR="009930EF" w:rsidRPr="001114AD">
                <w:rPr>
                  <w:rStyle w:val="Hyperlink"/>
                </w:rPr>
                <w:t>http://www.let.rug.nl/usa/documents/before-1600/</w:t>
              </w:r>
            </w:hyperlink>
          </w:p>
        </w:tc>
      </w:tr>
    </w:tbl>
    <w:p w:rsidR="003170BA" w:rsidRPr="002D795B" w:rsidRDefault="002D795B" w:rsidP="00477420">
      <w:pPr>
        <w:jc w:val="center"/>
        <w:rPr>
          <w:rFonts w:cs="Cambria"/>
          <w:b/>
          <w:color w:val="000000" w:themeColor="text1"/>
          <w:sz w:val="32"/>
          <w:szCs w:val="32"/>
        </w:rPr>
      </w:pPr>
      <w:bookmarkStart w:id="1" w:name="Storytelling"/>
      <w:bookmarkStart w:id="2" w:name="Seedfolks"/>
      <w:bookmarkStart w:id="3" w:name="Wonderstruck"/>
      <w:bookmarkEnd w:id="1"/>
      <w:bookmarkEnd w:id="2"/>
      <w:bookmarkEnd w:id="3"/>
      <w:r>
        <w:rPr>
          <w:rFonts w:cs="Cambria"/>
          <w:b/>
          <w:color w:val="000000" w:themeColor="text1"/>
          <w:sz w:val="32"/>
          <w:szCs w:val="32"/>
        </w:rPr>
        <w:lastRenderedPageBreak/>
        <w:t>English Language Arts/Literacy Grade 5 Year-in-Detail, cont. (SAMPLE)</w:t>
      </w:r>
    </w:p>
    <w:tbl>
      <w:tblPr>
        <w:tblStyle w:val="TableGrid"/>
        <w:tblW w:w="14490" w:type="dxa"/>
        <w:tblInd w:w="108" w:type="dxa"/>
        <w:tblLayout w:type="fixed"/>
        <w:tblLook w:val="04A0" w:firstRow="1" w:lastRow="0" w:firstColumn="1" w:lastColumn="0" w:noHBand="0" w:noVBand="1"/>
      </w:tblPr>
      <w:tblGrid>
        <w:gridCol w:w="1080"/>
        <w:gridCol w:w="2340"/>
        <w:gridCol w:w="3420"/>
        <w:gridCol w:w="4680"/>
        <w:gridCol w:w="2970"/>
      </w:tblGrid>
      <w:tr w:rsidR="0058790F" w:rsidRPr="00AD2A18" w:rsidTr="00CD7EBD">
        <w:trPr>
          <w:trHeight w:val="242"/>
        </w:trPr>
        <w:tc>
          <w:tcPr>
            <w:tcW w:w="1080" w:type="dxa"/>
            <w:vMerge w:val="restart"/>
            <w:shd w:val="clear" w:color="auto" w:fill="D9D9D9" w:themeFill="background1" w:themeFillShade="D9"/>
          </w:tcPr>
          <w:p w:rsidR="0058790F" w:rsidRPr="00AD2A18" w:rsidRDefault="0058790F" w:rsidP="00E77483">
            <w:pPr>
              <w:spacing w:after="120"/>
              <w:contextualSpacing/>
              <w:rPr>
                <w:b/>
              </w:rPr>
            </w:pPr>
            <w:r w:rsidRPr="00496599">
              <w:rPr>
                <w:b/>
              </w:rPr>
              <w:t>Unit Two</w:t>
            </w:r>
          </w:p>
        </w:tc>
        <w:tc>
          <w:tcPr>
            <w:tcW w:w="2340" w:type="dxa"/>
            <w:vMerge w:val="restart"/>
          </w:tcPr>
          <w:p w:rsidR="0058790F" w:rsidRPr="00AD2A18" w:rsidRDefault="0058790F" w:rsidP="00BD0069">
            <w:pPr>
              <w:rPr>
                <w:b/>
              </w:rPr>
            </w:pPr>
            <w:r w:rsidRPr="00AD2A18">
              <w:rPr>
                <w:b/>
              </w:rPr>
              <w:t>Anchor Text</w:t>
            </w:r>
          </w:p>
          <w:p w:rsidR="0058790F" w:rsidRPr="00AD2A18" w:rsidRDefault="0058790F" w:rsidP="00BD0069">
            <w:pPr>
              <w:autoSpaceDE w:val="0"/>
              <w:autoSpaceDN w:val="0"/>
              <w:adjustRightInd w:val="0"/>
            </w:pPr>
            <w:r w:rsidRPr="00AD2A18">
              <w:rPr>
                <w:i/>
              </w:rPr>
              <w:t>Wonderstruck</w:t>
            </w:r>
            <w:r w:rsidRPr="00AD2A18">
              <w:t xml:space="preserve">, Brian </w:t>
            </w:r>
            <w:proofErr w:type="spellStart"/>
            <w:r w:rsidRPr="00AD2A18">
              <w:t>Selzinck</w:t>
            </w:r>
            <w:proofErr w:type="spellEnd"/>
            <w:r w:rsidR="00EE18CB">
              <w:t xml:space="preserve"> (Literary)</w:t>
            </w:r>
          </w:p>
          <w:p w:rsidR="0058790F" w:rsidRPr="00AD2A18" w:rsidRDefault="0058790F" w:rsidP="00BD0069">
            <w:pPr>
              <w:autoSpaceDE w:val="0"/>
              <w:autoSpaceDN w:val="0"/>
              <w:adjustRightInd w:val="0"/>
            </w:pPr>
          </w:p>
          <w:p w:rsidR="0058790F" w:rsidRPr="00AD2A18" w:rsidRDefault="0058790F" w:rsidP="00BD0069">
            <w:pPr>
              <w:autoSpaceDE w:val="0"/>
              <w:autoSpaceDN w:val="0"/>
              <w:adjustRightInd w:val="0"/>
            </w:pPr>
          </w:p>
          <w:p w:rsidR="0058790F" w:rsidRPr="00AD2A18" w:rsidRDefault="0058790F" w:rsidP="00BD0069">
            <w:pPr>
              <w:autoSpaceDE w:val="0"/>
              <w:autoSpaceDN w:val="0"/>
              <w:adjustRightInd w:val="0"/>
            </w:pPr>
          </w:p>
        </w:tc>
        <w:tc>
          <w:tcPr>
            <w:tcW w:w="3420" w:type="dxa"/>
            <w:vMerge w:val="restart"/>
          </w:tcPr>
          <w:p w:rsidR="0058790F" w:rsidRPr="00AD2A18" w:rsidRDefault="0058790F" w:rsidP="00FD401D">
            <w:pPr>
              <w:rPr>
                <w:b/>
              </w:rPr>
            </w:pPr>
            <w:r w:rsidRPr="00AD2A18">
              <w:rPr>
                <w:b/>
              </w:rPr>
              <w:t>Related Texts</w:t>
            </w:r>
          </w:p>
          <w:p w:rsidR="0058790F" w:rsidRPr="00AD2A18" w:rsidRDefault="0058790F" w:rsidP="00E77483">
            <w:pPr>
              <w:contextualSpacing/>
              <w:rPr>
                <w:i/>
                <w:u w:val="single"/>
              </w:rPr>
            </w:pPr>
            <w:r w:rsidRPr="00AD2A18">
              <w:rPr>
                <w:i/>
                <w:u w:val="single"/>
              </w:rPr>
              <w:t>Literary Texts</w:t>
            </w:r>
            <w:r w:rsidRPr="00AD2A18">
              <w:rPr>
                <w:u w:val="single"/>
              </w:rPr>
              <w:t xml:space="preserve">       </w:t>
            </w:r>
          </w:p>
          <w:p w:rsidR="0058790F" w:rsidRDefault="0058790F" w:rsidP="000C5BC3">
            <w:pPr>
              <w:pStyle w:val="ListParagraph"/>
              <w:numPr>
                <w:ilvl w:val="0"/>
                <w:numId w:val="5"/>
              </w:numPr>
              <w:ind w:left="342" w:hanging="270"/>
            </w:pPr>
            <w:r w:rsidRPr="00AD2A18">
              <w:t xml:space="preserve">Excerpts from </w:t>
            </w:r>
            <w:r w:rsidRPr="00AD2A18">
              <w:rPr>
                <w:i/>
              </w:rPr>
              <w:t>The Phantom Tollbooth</w:t>
            </w:r>
            <w:r w:rsidRPr="00AD2A18">
              <w:t xml:space="preserve">, Norton </w:t>
            </w:r>
            <w:proofErr w:type="spellStart"/>
            <w:r w:rsidRPr="00AD2A18">
              <w:t>Juster</w:t>
            </w:r>
            <w:proofErr w:type="spellEnd"/>
          </w:p>
          <w:p w:rsidR="0058790F" w:rsidRDefault="0058790F" w:rsidP="00206791">
            <w:pPr>
              <w:pStyle w:val="ListParagraph"/>
              <w:numPr>
                <w:ilvl w:val="0"/>
                <w:numId w:val="5"/>
              </w:numPr>
              <w:ind w:left="342" w:hanging="270"/>
            </w:pPr>
            <w:r>
              <w:t xml:space="preserve">Excerpts from </w:t>
            </w:r>
            <w:r>
              <w:rPr>
                <w:i/>
              </w:rPr>
              <w:t>Maniac Magee</w:t>
            </w:r>
            <w:r>
              <w:t xml:space="preserve">, Jerry </w:t>
            </w:r>
            <w:proofErr w:type="spellStart"/>
            <w:r>
              <w:t>Spinelli</w:t>
            </w:r>
            <w:proofErr w:type="spellEnd"/>
            <w:r w:rsidR="00C330CA">
              <w:t xml:space="preserve"> (</w:t>
            </w:r>
            <w:hyperlink r:id="rId28" w:history="1">
              <w:r w:rsidR="00C330CA" w:rsidRPr="00C330CA">
                <w:rPr>
                  <w:rStyle w:val="Hyperlink"/>
                </w:rPr>
                <w:t>Sample lessons</w:t>
              </w:r>
            </w:hyperlink>
            <w:r w:rsidR="00C330CA">
              <w:t>)</w:t>
            </w:r>
          </w:p>
          <w:p w:rsidR="0058790F" w:rsidRPr="00AD2A18" w:rsidRDefault="0058790F" w:rsidP="00206791">
            <w:pPr>
              <w:pStyle w:val="ListParagraph"/>
              <w:numPr>
                <w:ilvl w:val="0"/>
                <w:numId w:val="5"/>
              </w:numPr>
              <w:ind w:left="342" w:hanging="270"/>
            </w:pPr>
            <w:r>
              <w:t xml:space="preserve">Excerpts from </w:t>
            </w:r>
            <w:proofErr w:type="spellStart"/>
            <w:r>
              <w:rPr>
                <w:i/>
              </w:rPr>
              <w:t>Frindle</w:t>
            </w:r>
            <w:proofErr w:type="spellEnd"/>
            <w:r>
              <w:t>, Andrew Clements</w:t>
            </w:r>
          </w:p>
          <w:p w:rsidR="0058790F" w:rsidRPr="00AD2A18" w:rsidRDefault="0058790F" w:rsidP="00E77483">
            <w:pPr>
              <w:spacing w:before="120"/>
              <w:rPr>
                <w:i/>
                <w:u w:val="single"/>
              </w:rPr>
            </w:pPr>
            <w:r w:rsidRPr="00AD2A18">
              <w:rPr>
                <w:i/>
                <w:u w:val="single"/>
              </w:rPr>
              <w:t>Informational Texts</w:t>
            </w:r>
          </w:p>
          <w:p w:rsidR="0058790F" w:rsidRPr="00AD2A18" w:rsidRDefault="0058790F" w:rsidP="004751E9">
            <w:pPr>
              <w:pStyle w:val="ListParagraph"/>
              <w:numPr>
                <w:ilvl w:val="0"/>
                <w:numId w:val="4"/>
              </w:numPr>
              <w:ind w:left="302" w:hanging="230"/>
              <w:rPr>
                <w:rStyle w:val="Hyperlink"/>
                <w:b/>
              </w:rPr>
            </w:pPr>
            <w:r>
              <w:t xml:space="preserve">Excerpts from the </w:t>
            </w:r>
            <w:hyperlink r:id="rId29" w:history="1">
              <w:r w:rsidRPr="00AD2A18">
                <w:rPr>
                  <w:rStyle w:val="Hyperlink"/>
                  <w:i/>
                </w:rPr>
                <w:t xml:space="preserve">Collection of Essays Illuminating the World of </w:t>
              </w:r>
              <w:r w:rsidRPr="00AD2A18">
                <w:rPr>
                  <w:rStyle w:val="Hyperlink"/>
                </w:rPr>
                <w:t>Wonderstruck</w:t>
              </w:r>
            </w:hyperlink>
            <w:r w:rsidRPr="00AD2A18">
              <w:rPr>
                <w:rStyle w:val="Hyperlink"/>
                <w:color w:val="auto"/>
                <w:u w:val="none"/>
              </w:rPr>
              <w:t>, various authors</w:t>
            </w:r>
          </w:p>
          <w:p w:rsidR="0058790F" w:rsidRPr="00AD2A18" w:rsidRDefault="0058790F" w:rsidP="00AD2A18">
            <w:pPr>
              <w:pStyle w:val="ListParagraph"/>
              <w:numPr>
                <w:ilvl w:val="0"/>
                <w:numId w:val="4"/>
              </w:numPr>
              <w:ind w:left="302" w:hanging="230"/>
              <w:rPr>
                <w:rStyle w:val="Hyperlink"/>
                <w:b/>
              </w:rPr>
            </w:pPr>
            <w:r w:rsidRPr="00AD2A18">
              <w:rPr>
                <w:rStyle w:val="Hyperlink"/>
                <w:color w:val="auto"/>
                <w:u w:val="none"/>
              </w:rPr>
              <w:t xml:space="preserve">Excerpts from </w:t>
            </w:r>
            <w:r w:rsidRPr="00AD2A18">
              <w:rPr>
                <w:rStyle w:val="Hyperlink"/>
                <w:i/>
                <w:color w:val="auto"/>
                <w:u w:val="none"/>
              </w:rPr>
              <w:t>The Story of My Life</w:t>
            </w:r>
            <w:r w:rsidRPr="00AD2A18">
              <w:rPr>
                <w:rStyle w:val="Hyperlink"/>
                <w:color w:val="auto"/>
                <w:u w:val="none"/>
              </w:rPr>
              <w:t>, Helen Keller</w:t>
            </w:r>
          </w:p>
          <w:p w:rsidR="0058790F" w:rsidRPr="00AD2A18" w:rsidRDefault="0058790F" w:rsidP="00AD2A18">
            <w:pPr>
              <w:spacing w:before="120"/>
              <w:ind w:left="-18"/>
              <w:rPr>
                <w:i/>
              </w:rPr>
            </w:pPr>
            <w:proofErr w:type="spellStart"/>
            <w:r w:rsidRPr="00AD2A18">
              <w:rPr>
                <w:rFonts w:ascii="Calibri" w:hAnsi="Calibri"/>
                <w:i/>
                <w:u w:val="single"/>
              </w:rPr>
              <w:t>Nonprint</w:t>
            </w:r>
            <w:proofErr w:type="spellEnd"/>
            <w:r w:rsidRPr="00AD2A18">
              <w:rPr>
                <w:rFonts w:ascii="Calibri" w:hAnsi="Calibri"/>
                <w:i/>
                <w:u w:val="single"/>
              </w:rPr>
              <w:t xml:space="preserve"> Texts</w:t>
            </w:r>
            <w:r w:rsidRPr="00AD2A18">
              <w:rPr>
                <w:rFonts w:ascii="Calibri" w:hAnsi="Calibri"/>
                <w:i/>
              </w:rPr>
              <w:t xml:space="preserve"> </w:t>
            </w:r>
            <w:r w:rsidRPr="00AD2A18">
              <w:rPr>
                <w:i/>
              </w:rPr>
              <w:t>(e.g., Media, Website, Video, Film, Music, Art, Graphics)</w:t>
            </w:r>
          </w:p>
          <w:p w:rsidR="0058790F" w:rsidRPr="00AD2A18" w:rsidRDefault="0058790F" w:rsidP="00AD2A18">
            <w:pPr>
              <w:pStyle w:val="ListParagraph"/>
              <w:numPr>
                <w:ilvl w:val="0"/>
                <w:numId w:val="9"/>
              </w:numPr>
              <w:ind w:left="302" w:hanging="230"/>
              <w:rPr>
                <w:u w:val="single"/>
              </w:rPr>
            </w:pPr>
            <w:r w:rsidRPr="00AD2A18">
              <w:rPr>
                <w:i/>
              </w:rPr>
              <w:t>The Handmade Alphabet</w:t>
            </w:r>
            <w:r w:rsidRPr="00AD2A18">
              <w:t>, Laura Rankin (</w:t>
            </w:r>
            <w:proofErr w:type="spellStart"/>
            <w:r w:rsidRPr="00AD2A18">
              <w:t>Worldless</w:t>
            </w:r>
            <w:proofErr w:type="spellEnd"/>
            <w:r w:rsidRPr="00AD2A18">
              <w:t xml:space="preserve"> Picture Book)</w:t>
            </w:r>
          </w:p>
        </w:tc>
        <w:tc>
          <w:tcPr>
            <w:tcW w:w="4680" w:type="dxa"/>
            <w:vMerge w:val="restart"/>
          </w:tcPr>
          <w:p w:rsidR="0058790F" w:rsidRPr="00AD2A18" w:rsidRDefault="0058790F" w:rsidP="00BD0069">
            <w:pPr>
              <w:rPr>
                <w:b/>
              </w:rPr>
            </w:pPr>
            <w:r>
              <w:rPr>
                <w:b/>
              </w:rPr>
              <w:t>Unit Focus</w:t>
            </w:r>
          </w:p>
          <w:p w:rsidR="0058790F" w:rsidRPr="00AD2A18" w:rsidRDefault="0058790F" w:rsidP="00BD0069">
            <w:r>
              <w:t>Students learn about the importance of language, education, and communication. They will learn how language and stories can connect us or divide us, and that bridging differences requires effective communication.</w:t>
            </w:r>
          </w:p>
        </w:tc>
        <w:tc>
          <w:tcPr>
            <w:tcW w:w="2970" w:type="dxa"/>
            <w:shd w:val="clear" w:color="auto" w:fill="D9D9D9" w:themeFill="background1" w:themeFillShade="D9"/>
          </w:tcPr>
          <w:p w:rsidR="0058790F" w:rsidRPr="00783B6C" w:rsidRDefault="0058790F" w:rsidP="009B1EBD">
            <w:pPr>
              <w:rPr>
                <w:b/>
                <w:color w:val="000000" w:themeColor="text1"/>
              </w:rPr>
            </w:pPr>
            <w:r>
              <w:rPr>
                <w:b/>
                <w:sz w:val="21"/>
                <w:szCs w:val="21"/>
              </w:rPr>
              <w:t>Possible</w:t>
            </w:r>
            <w:r w:rsidRPr="00A9104F">
              <w:rPr>
                <w:rStyle w:val="FootnoteReference"/>
                <w:b/>
                <w:sz w:val="23"/>
                <w:szCs w:val="23"/>
              </w:rPr>
              <w:footnoteReference w:id="5"/>
            </w:r>
            <w:r>
              <w:rPr>
                <w:b/>
                <w:sz w:val="21"/>
                <w:szCs w:val="21"/>
              </w:rPr>
              <w:t xml:space="preserve"> </w:t>
            </w:r>
            <w:hyperlink r:id="rId30" w:history="1">
              <w:r w:rsidRPr="00A9104F">
                <w:rPr>
                  <w:rStyle w:val="Hyperlink"/>
                  <w:b/>
                  <w:sz w:val="21"/>
                  <w:szCs w:val="21"/>
                </w:rPr>
                <w:t>Common Core State Standards</w:t>
              </w:r>
            </w:hyperlink>
          </w:p>
        </w:tc>
      </w:tr>
      <w:tr w:rsidR="00370FD7" w:rsidRPr="00AD2A18" w:rsidTr="003E32D0">
        <w:trPr>
          <w:trHeight w:val="757"/>
        </w:trPr>
        <w:tc>
          <w:tcPr>
            <w:tcW w:w="1080" w:type="dxa"/>
            <w:vMerge/>
            <w:shd w:val="clear" w:color="auto" w:fill="D9D9D9" w:themeFill="background1" w:themeFillShade="D9"/>
          </w:tcPr>
          <w:p w:rsidR="00370FD7" w:rsidRPr="00AD2A18" w:rsidRDefault="00370FD7" w:rsidP="00E77483">
            <w:pPr>
              <w:spacing w:after="120"/>
              <w:contextualSpacing/>
              <w:rPr>
                <w:b/>
              </w:rPr>
            </w:pPr>
          </w:p>
        </w:tc>
        <w:tc>
          <w:tcPr>
            <w:tcW w:w="2340" w:type="dxa"/>
            <w:vMerge/>
          </w:tcPr>
          <w:p w:rsidR="00370FD7" w:rsidRPr="00AD2A18" w:rsidRDefault="00370FD7" w:rsidP="00BD0069">
            <w:pPr>
              <w:rPr>
                <w:b/>
              </w:rPr>
            </w:pPr>
          </w:p>
        </w:tc>
        <w:tc>
          <w:tcPr>
            <w:tcW w:w="3420" w:type="dxa"/>
            <w:vMerge/>
          </w:tcPr>
          <w:p w:rsidR="00370FD7" w:rsidRPr="00AD2A18" w:rsidRDefault="00370FD7" w:rsidP="00E77483">
            <w:pPr>
              <w:spacing w:after="120"/>
              <w:rPr>
                <w:b/>
              </w:rPr>
            </w:pPr>
          </w:p>
        </w:tc>
        <w:tc>
          <w:tcPr>
            <w:tcW w:w="4680" w:type="dxa"/>
            <w:vMerge/>
          </w:tcPr>
          <w:p w:rsidR="00370FD7" w:rsidRPr="00AD2A18" w:rsidRDefault="00370FD7" w:rsidP="00BD0069">
            <w:pPr>
              <w:rPr>
                <w:b/>
              </w:rPr>
            </w:pPr>
          </w:p>
        </w:tc>
        <w:tc>
          <w:tcPr>
            <w:tcW w:w="2970" w:type="dxa"/>
          </w:tcPr>
          <w:p w:rsidR="00370FD7" w:rsidRPr="00AD2A18" w:rsidRDefault="00370FD7" w:rsidP="00BD0069">
            <w:pPr>
              <w:rPr>
                <w:b/>
              </w:rPr>
            </w:pPr>
            <w:r w:rsidRPr="00AD2A18">
              <w:rPr>
                <w:b/>
              </w:rPr>
              <w:t>Reading</w:t>
            </w:r>
          </w:p>
          <w:p w:rsidR="00370FD7" w:rsidRPr="00AD2A18" w:rsidRDefault="00370FD7" w:rsidP="00BD0069">
            <w:pPr>
              <w:rPr>
                <w:b/>
              </w:rPr>
            </w:pPr>
            <w:r w:rsidRPr="00AD2A18">
              <w:t>RL.5.1, RL.5.2, RL.5.3, RL.5.4</w:t>
            </w:r>
            <w:r>
              <w:t>, RL.5.5, RL.5.6, RL.5.7</w:t>
            </w:r>
            <w:r w:rsidRPr="00AD2A18">
              <w:t>, RL.5.10, RI.5.1, RI.5.2</w:t>
            </w:r>
            <w:r>
              <w:t>, RI.5.4, RI.5.7, Ri.5.8, RI.5.9</w:t>
            </w:r>
          </w:p>
        </w:tc>
      </w:tr>
      <w:tr w:rsidR="00370FD7" w:rsidRPr="00AD2A18" w:rsidTr="003E32D0">
        <w:trPr>
          <w:trHeight w:val="575"/>
        </w:trPr>
        <w:tc>
          <w:tcPr>
            <w:tcW w:w="1080" w:type="dxa"/>
            <w:vMerge/>
            <w:shd w:val="clear" w:color="auto" w:fill="D9D9D9" w:themeFill="background1" w:themeFillShade="D9"/>
          </w:tcPr>
          <w:p w:rsidR="00370FD7" w:rsidRPr="00AD2A18" w:rsidRDefault="00370FD7" w:rsidP="00E77483">
            <w:pPr>
              <w:spacing w:after="120"/>
              <w:contextualSpacing/>
              <w:rPr>
                <w:b/>
              </w:rPr>
            </w:pPr>
          </w:p>
        </w:tc>
        <w:tc>
          <w:tcPr>
            <w:tcW w:w="2340" w:type="dxa"/>
            <w:vMerge/>
          </w:tcPr>
          <w:p w:rsidR="00370FD7" w:rsidRPr="00AD2A18" w:rsidRDefault="00370FD7" w:rsidP="00BD0069">
            <w:pPr>
              <w:contextualSpacing/>
              <w:rPr>
                <w:b/>
              </w:rPr>
            </w:pPr>
          </w:p>
        </w:tc>
        <w:tc>
          <w:tcPr>
            <w:tcW w:w="3420" w:type="dxa"/>
            <w:vMerge/>
          </w:tcPr>
          <w:p w:rsidR="00370FD7" w:rsidRPr="00AD2A18" w:rsidRDefault="00370FD7" w:rsidP="00E77483">
            <w:pPr>
              <w:spacing w:after="120"/>
              <w:contextualSpacing/>
              <w:rPr>
                <w:b/>
              </w:rPr>
            </w:pPr>
          </w:p>
        </w:tc>
        <w:tc>
          <w:tcPr>
            <w:tcW w:w="4680" w:type="dxa"/>
            <w:vMerge/>
          </w:tcPr>
          <w:p w:rsidR="00370FD7" w:rsidRPr="00AD2A18" w:rsidRDefault="00370FD7" w:rsidP="00BD0069">
            <w:pPr>
              <w:rPr>
                <w:b/>
              </w:rPr>
            </w:pPr>
          </w:p>
        </w:tc>
        <w:tc>
          <w:tcPr>
            <w:tcW w:w="2970" w:type="dxa"/>
          </w:tcPr>
          <w:p w:rsidR="00370FD7" w:rsidRPr="00AD2A18" w:rsidRDefault="00370FD7" w:rsidP="00BD0069">
            <w:pPr>
              <w:rPr>
                <w:b/>
              </w:rPr>
            </w:pPr>
            <w:r w:rsidRPr="00AD2A18">
              <w:rPr>
                <w:b/>
              </w:rPr>
              <w:t>Reading Standards: Foundational Skills</w:t>
            </w:r>
            <w:r>
              <w:rPr>
                <w:b/>
              </w:rPr>
              <w:t xml:space="preserve"> </w:t>
            </w:r>
            <w:r w:rsidRPr="009A5338">
              <w:rPr>
                <w:rStyle w:val="FootnoteReference"/>
                <w:b/>
                <w:sz w:val="24"/>
                <w:szCs w:val="24"/>
              </w:rPr>
              <w:footnoteReference w:id="6"/>
            </w:r>
          </w:p>
          <w:p w:rsidR="00370FD7" w:rsidRPr="00AD2A18" w:rsidRDefault="00370FD7" w:rsidP="00BD0069">
            <w:pPr>
              <w:rPr>
                <w:b/>
              </w:rPr>
            </w:pPr>
            <w:r w:rsidRPr="00AD2A18">
              <w:t>RF.5.3a, RF.5.4a-c</w:t>
            </w:r>
          </w:p>
        </w:tc>
      </w:tr>
      <w:tr w:rsidR="00370FD7" w:rsidRPr="00AD2A18" w:rsidTr="003E32D0">
        <w:trPr>
          <w:trHeight w:val="638"/>
        </w:trPr>
        <w:tc>
          <w:tcPr>
            <w:tcW w:w="1080" w:type="dxa"/>
            <w:vMerge/>
            <w:shd w:val="clear" w:color="auto" w:fill="D9D9D9" w:themeFill="background1" w:themeFillShade="D9"/>
          </w:tcPr>
          <w:p w:rsidR="00370FD7" w:rsidRPr="00AD2A18" w:rsidRDefault="00370FD7" w:rsidP="00E77483">
            <w:pPr>
              <w:spacing w:after="120"/>
              <w:contextualSpacing/>
              <w:rPr>
                <w:b/>
              </w:rPr>
            </w:pPr>
          </w:p>
        </w:tc>
        <w:tc>
          <w:tcPr>
            <w:tcW w:w="2340" w:type="dxa"/>
            <w:vMerge w:val="restart"/>
          </w:tcPr>
          <w:p w:rsidR="00370FD7" w:rsidRPr="00AD2A18" w:rsidRDefault="00370FD7" w:rsidP="00BD0069">
            <w:pPr>
              <w:rPr>
                <w:b/>
              </w:rPr>
            </w:pPr>
            <w:r w:rsidRPr="00AD2A18">
              <w:rPr>
                <w:b/>
              </w:rPr>
              <w:t>Text Complexity Rationale</w:t>
            </w:r>
          </w:p>
          <w:p w:rsidR="00370FD7" w:rsidRPr="00AD2A18" w:rsidRDefault="00370FD7" w:rsidP="00BD0069">
            <w:pPr>
              <w:rPr>
                <w:b/>
              </w:rPr>
            </w:pPr>
            <w:r>
              <w:t>The anchor text is from the beginning of the grades 4-5 band, but the innovative structure of the text makes determining the meaning more complex. The related texts range in complexity.</w:t>
            </w:r>
          </w:p>
        </w:tc>
        <w:tc>
          <w:tcPr>
            <w:tcW w:w="3420" w:type="dxa"/>
            <w:vMerge/>
          </w:tcPr>
          <w:p w:rsidR="00370FD7" w:rsidRPr="00AD2A18" w:rsidRDefault="00370FD7" w:rsidP="00E77483">
            <w:pPr>
              <w:spacing w:after="120"/>
              <w:contextualSpacing/>
              <w:rPr>
                <w:b/>
              </w:rPr>
            </w:pPr>
          </w:p>
        </w:tc>
        <w:tc>
          <w:tcPr>
            <w:tcW w:w="4680" w:type="dxa"/>
            <w:vMerge w:val="restart"/>
          </w:tcPr>
          <w:p w:rsidR="00370FD7" w:rsidRPr="00AD2A18" w:rsidRDefault="00370FD7" w:rsidP="00BD0069">
            <w:pPr>
              <w:rPr>
                <w:b/>
              </w:rPr>
            </w:pPr>
            <w:r>
              <w:rPr>
                <w:b/>
              </w:rPr>
              <w:t xml:space="preserve">Sample </w:t>
            </w:r>
            <w:r w:rsidRPr="00AD2A18">
              <w:rPr>
                <w:b/>
              </w:rPr>
              <w:t>Research</w:t>
            </w:r>
          </w:p>
          <w:p w:rsidR="00370FD7" w:rsidRPr="00AD2A18" w:rsidRDefault="00370FD7" w:rsidP="00BD0069">
            <w:pPr>
              <w:rPr>
                <w:b/>
              </w:rPr>
            </w:pPr>
            <w:r w:rsidRPr="00370FD7">
              <w:rPr>
                <w:rFonts w:ascii="Calibri" w:hAnsi="Calibri"/>
              </w:rPr>
              <w:t>Students will investigate the history of communication and the various ways that people can communicate and connect with one another all over the world, noting the evolution of innovations in communication (e.g., printing press, sign language, hearing aids, telephones, e-mail, etc.). They will then prepare a written report detailing the invention and evolution of one communication innovation and present the findings to the class in a formal presentation that uses multimedia components and visual displays.</w:t>
            </w:r>
          </w:p>
        </w:tc>
        <w:tc>
          <w:tcPr>
            <w:tcW w:w="2970" w:type="dxa"/>
          </w:tcPr>
          <w:p w:rsidR="00370FD7" w:rsidRPr="00AD2A18" w:rsidRDefault="00370FD7" w:rsidP="00BD0069">
            <w:pPr>
              <w:rPr>
                <w:b/>
              </w:rPr>
            </w:pPr>
            <w:r w:rsidRPr="00AD2A18">
              <w:rPr>
                <w:b/>
              </w:rPr>
              <w:t>Writing</w:t>
            </w:r>
          </w:p>
          <w:p w:rsidR="00370FD7" w:rsidRPr="00AD2A18" w:rsidRDefault="00370FD7" w:rsidP="00BD0069">
            <w:pPr>
              <w:rPr>
                <w:rFonts w:ascii="Calibri" w:hAnsi="Calibri"/>
              </w:rPr>
            </w:pPr>
            <w:r>
              <w:t xml:space="preserve">W.5.1a-d, </w:t>
            </w:r>
            <w:r w:rsidR="006F2CAD">
              <w:t xml:space="preserve">W.5.2a-e, </w:t>
            </w:r>
            <w:r>
              <w:t xml:space="preserve">W.5.3a-e, </w:t>
            </w:r>
            <w:r w:rsidRPr="00AD2A18">
              <w:t xml:space="preserve">W.5.4, W.5.5, W.5.6, </w:t>
            </w:r>
            <w:r>
              <w:t xml:space="preserve">W.5.7, </w:t>
            </w:r>
            <w:r w:rsidRPr="00AD2A18">
              <w:t>W.5.8, W.5.9a</w:t>
            </w:r>
            <w:r>
              <w:t>-b</w:t>
            </w:r>
            <w:r w:rsidRPr="00AD2A18">
              <w:t>, W.5.10</w:t>
            </w:r>
          </w:p>
        </w:tc>
      </w:tr>
      <w:tr w:rsidR="00370FD7" w:rsidRPr="00AD2A18" w:rsidTr="003E32D0">
        <w:trPr>
          <w:trHeight w:val="620"/>
        </w:trPr>
        <w:tc>
          <w:tcPr>
            <w:tcW w:w="1080" w:type="dxa"/>
            <w:vMerge/>
            <w:shd w:val="clear" w:color="auto" w:fill="D9D9D9" w:themeFill="background1" w:themeFillShade="D9"/>
          </w:tcPr>
          <w:p w:rsidR="00370FD7" w:rsidRPr="00AD2A18" w:rsidRDefault="00370FD7" w:rsidP="00E77483">
            <w:pPr>
              <w:spacing w:after="120"/>
              <w:rPr>
                <w:b/>
              </w:rPr>
            </w:pPr>
          </w:p>
        </w:tc>
        <w:tc>
          <w:tcPr>
            <w:tcW w:w="2340" w:type="dxa"/>
            <w:vMerge/>
          </w:tcPr>
          <w:p w:rsidR="00370FD7" w:rsidRPr="00AD2A18" w:rsidRDefault="00370FD7" w:rsidP="000C76C6">
            <w:pPr>
              <w:spacing w:after="120"/>
              <w:rPr>
                <w:b/>
              </w:rPr>
            </w:pPr>
          </w:p>
        </w:tc>
        <w:tc>
          <w:tcPr>
            <w:tcW w:w="3420" w:type="dxa"/>
            <w:vMerge/>
          </w:tcPr>
          <w:p w:rsidR="00370FD7" w:rsidRPr="00AD2A18" w:rsidRDefault="00370FD7" w:rsidP="00E77483">
            <w:pPr>
              <w:contextualSpacing/>
              <w:rPr>
                <w:b/>
              </w:rPr>
            </w:pPr>
          </w:p>
        </w:tc>
        <w:tc>
          <w:tcPr>
            <w:tcW w:w="4680" w:type="dxa"/>
            <w:vMerge/>
          </w:tcPr>
          <w:p w:rsidR="00370FD7" w:rsidRPr="008E5258" w:rsidRDefault="00370FD7" w:rsidP="00BD0069">
            <w:pPr>
              <w:rPr>
                <w:rFonts w:ascii="Calibri" w:hAnsi="Calibri"/>
              </w:rPr>
            </w:pPr>
          </w:p>
        </w:tc>
        <w:tc>
          <w:tcPr>
            <w:tcW w:w="2970" w:type="dxa"/>
          </w:tcPr>
          <w:p w:rsidR="00370FD7" w:rsidRPr="00AD2A18" w:rsidRDefault="00370FD7" w:rsidP="00BD0069">
            <w:pPr>
              <w:rPr>
                <w:b/>
              </w:rPr>
            </w:pPr>
            <w:r w:rsidRPr="00AD2A18">
              <w:rPr>
                <w:b/>
              </w:rPr>
              <w:t>Speaking and Listening</w:t>
            </w:r>
          </w:p>
          <w:p w:rsidR="00370FD7" w:rsidRPr="00AD2A18" w:rsidRDefault="00370FD7" w:rsidP="00BD0069">
            <w:r w:rsidRPr="00AD2A18">
              <w:t xml:space="preserve">SL.5.1a-d, </w:t>
            </w:r>
            <w:r>
              <w:t xml:space="preserve">SL.5.2, SL.5.3, SL.5.4, SL.5.5, </w:t>
            </w:r>
            <w:r w:rsidRPr="00AD2A18">
              <w:t>SL.5.6</w:t>
            </w:r>
          </w:p>
        </w:tc>
      </w:tr>
      <w:tr w:rsidR="00370FD7" w:rsidRPr="00AD2A18" w:rsidTr="003E32D0">
        <w:trPr>
          <w:trHeight w:val="773"/>
        </w:trPr>
        <w:tc>
          <w:tcPr>
            <w:tcW w:w="1080" w:type="dxa"/>
            <w:vMerge/>
            <w:shd w:val="clear" w:color="auto" w:fill="D9D9D9" w:themeFill="background1" w:themeFillShade="D9"/>
          </w:tcPr>
          <w:p w:rsidR="00370FD7" w:rsidRPr="00AD2A18" w:rsidRDefault="00370FD7" w:rsidP="00E77483">
            <w:pPr>
              <w:spacing w:after="120"/>
              <w:rPr>
                <w:b/>
              </w:rPr>
            </w:pPr>
          </w:p>
        </w:tc>
        <w:tc>
          <w:tcPr>
            <w:tcW w:w="2340" w:type="dxa"/>
            <w:vMerge/>
          </w:tcPr>
          <w:p w:rsidR="00370FD7" w:rsidRPr="00AD2A18" w:rsidRDefault="00370FD7" w:rsidP="00E77483">
            <w:pPr>
              <w:spacing w:after="120"/>
              <w:rPr>
                <w:b/>
              </w:rPr>
            </w:pPr>
          </w:p>
        </w:tc>
        <w:tc>
          <w:tcPr>
            <w:tcW w:w="3420" w:type="dxa"/>
            <w:vMerge/>
          </w:tcPr>
          <w:p w:rsidR="00370FD7" w:rsidRPr="00AD2A18" w:rsidRDefault="00370FD7" w:rsidP="00E77483">
            <w:pPr>
              <w:contextualSpacing/>
              <w:rPr>
                <w:b/>
              </w:rPr>
            </w:pPr>
          </w:p>
        </w:tc>
        <w:tc>
          <w:tcPr>
            <w:tcW w:w="4680" w:type="dxa"/>
            <w:vMerge/>
          </w:tcPr>
          <w:p w:rsidR="00370FD7" w:rsidRPr="00AD2A18" w:rsidRDefault="00370FD7" w:rsidP="00BD0069">
            <w:pPr>
              <w:rPr>
                <w:b/>
              </w:rPr>
            </w:pPr>
          </w:p>
        </w:tc>
        <w:tc>
          <w:tcPr>
            <w:tcW w:w="2970" w:type="dxa"/>
          </w:tcPr>
          <w:p w:rsidR="00370FD7" w:rsidRPr="00AD2A18" w:rsidRDefault="00370FD7" w:rsidP="00BD0069">
            <w:pPr>
              <w:rPr>
                <w:b/>
              </w:rPr>
            </w:pPr>
            <w:r w:rsidRPr="00AD2A18">
              <w:rPr>
                <w:b/>
              </w:rPr>
              <w:t>Language</w:t>
            </w:r>
          </w:p>
          <w:p w:rsidR="00370FD7" w:rsidRPr="00AD2A18" w:rsidRDefault="00370FD7" w:rsidP="00BD0069">
            <w:r w:rsidRPr="00AD2A18">
              <w:t>L.5.1a, c-e; L.5.2a-e; L.5.3a-b; L.5.4a-c; L.5.5a-c; L.5.6</w:t>
            </w:r>
          </w:p>
        </w:tc>
      </w:tr>
      <w:tr w:rsidR="00FD401D" w:rsidRPr="00AD2A18" w:rsidTr="008B2604">
        <w:trPr>
          <w:trHeight w:val="773"/>
        </w:trPr>
        <w:tc>
          <w:tcPr>
            <w:tcW w:w="1080" w:type="dxa"/>
            <w:vMerge/>
            <w:shd w:val="clear" w:color="auto" w:fill="D9D9D9" w:themeFill="background1" w:themeFillShade="D9"/>
          </w:tcPr>
          <w:p w:rsidR="00FD401D" w:rsidRPr="00AD2A18" w:rsidRDefault="00FD401D" w:rsidP="00E77483">
            <w:pPr>
              <w:spacing w:after="120"/>
              <w:rPr>
                <w:b/>
              </w:rPr>
            </w:pPr>
          </w:p>
        </w:tc>
        <w:tc>
          <w:tcPr>
            <w:tcW w:w="13410" w:type="dxa"/>
            <w:gridSpan w:val="4"/>
          </w:tcPr>
          <w:p w:rsidR="00FD401D" w:rsidRPr="00FD401D" w:rsidRDefault="00FD401D" w:rsidP="00FD401D">
            <w:pPr>
              <w:rPr>
                <w:b/>
              </w:rPr>
            </w:pPr>
            <w:r w:rsidRPr="00FD401D">
              <w:rPr>
                <w:b/>
              </w:rPr>
              <w:t>Possible Teacher Resources</w:t>
            </w:r>
          </w:p>
          <w:p w:rsidR="00FD401D" w:rsidRDefault="00FD401D" w:rsidP="002E13B5">
            <w:r>
              <w:t xml:space="preserve">American Museum of Natural History: </w:t>
            </w:r>
            <w:hyperlink r:id="rId31" w:history="1">
              <w:r w:rsidRPr="00843657">
                <w:rPr>
                  <w:rStyle w:val="Hyperlink"/>
                </w:rPr>
                <w:t>http://www.amnh.org/</w:t>
              </w:r>
            </w:hyperlink>
            <w:r w:rsidR="002E13B5">
              <w:t xml:space="preserve"> and </w:t>
            </w:r>
            <w:r>
              <w:t>“</w:t>
            </w:r>
            <w:hyperlink r:id="rId32" w:history="1">
              <w:r w:rsidRPr="00FD401D">
                <w:rPr>
                  <w:rStyle w:val="Hyperlink"/>
                </w:rPr>
                <w:t>The History of Communication</w:t>
              </w:r>
            </w:hyperlink>
            <w:r>
              <w:t>”</w:t>
            </w:r>
          </w:p>
          <w:p w:rsidR="002E13B5" w:rsidRPr="002E13B5" w:rsidRDefault="002E13B5" w:rsidP="002E13B5">
            <w:r w:rsidRPr="002E13B5">
              <w:rPr>
                <w:b/>
                <w:i/>
              </w:rPr>
              <w:t>Note:</w:t>
            </w:r>
            <w:r>
              <w:t xml:space="preserve"> Students learned about Helen Keller in grade 2, so the inclusion of Helen Keller in this set is to build student knowledge and understanding about the ways that humans communicate and in spite of communication disabilities, not </w:t>
            </w:r>
            <w:r w:rsidR="00370FD7">
              <w:t xml:space="preserve">to </w:t>
            </w:r>
            <w:r>
              <w:t>provide an introduction or overview of her life.</w:t>
            </w:r>
          </w:p>
        </w:tc>
      </w:tr>
    </w:tbl>
    <w:p w:rsidR="00AE46E4" w:rsidRDefault="00AE46E4">
      <w:pPr>
        <w:rPr>
          <w:rFonts w:cs="Cambria"/>
          <w:b/>
          <w:color w:val="000000" w:themeColor="text1"/>
          <w:sz w:val="32"/>
          <w:szCs w:val="32"/>
        </w:rPr>
      </w:pPr>
      <w:r>
        <w:rPr>
          <w:rFonts w:cs="Cambria"/>
          <w:b/>
          <w:color w:val="000000" w:themeColor="text1"/>
          <w:sz w:val="32"/>
          <w:szCs w:val="32"/>
        </w:rPr>
        <w:br w:type="page"/>
      </w:r>
    </w:p>
    <w:p w:rsidR="00AE46E4" w:rsidRPr="005627A4" w:rsidRDefault="00AE46E4" w:rsidP="00AE46E4">
      <w:pPr>
        <w:jc w:val="center"/>
        <w:rPr>
          <w:rFonts w:cs="Cambria"/>
          <w:b/>
          <w:color w:val="000000" w:themeColor="text1"/>
          <w:sz w:val="32"/>
          <w:szCs w:val="32"/>
        </w:rPr>
      </w:pPr>
      <w:bookmarkStart w:id="4" w:name="Immigration"/>
      <w:bookmarkEnd w:id="4"/>
      <w:r>
        <w:rPr>
          <w:rFonts w:cs="Cambria"/>
          <w:b/>
          <w:color w:val="000000" w:themeColor="text1"/>
          <w:sz w:val="32"/>
          <w:szCs w:val="32"/>
        </w:rPr>
        <w:lastRenderedPageBreak/>
        <w:t>English Language Arts/Literacy Grade 5 Year-in-Detail, cont. (SAMPLE)</w:t>
      </w:r>
    </w:p>
    <w:tbl>
      <w:tblPr>
        <w:tblStyle w:val="TableGrid"/>
        <w:tblW w:w="14490" w:type="dxa"/>
        <w:tblInd w:w="108" w:type="dxa"/>
        <w:tblLayout w:type="fixed"/>
        <w:tblLook w:val="04A0" w:firstRow="1" w:lastRow="0" w:firstColumn="1" w:lastColumn="0" w:noHBand="0" w:noVBand="1"/>
      </w:tblPr>
      <w:tblGrid>
        <w:gridCol w:w="1080"/>
        <w:gridCol w:w="2700"/>
        <w:gridCol w:w="4230"/>
        <w:gridCol w:w="3240"/>
        <w:gridCol w:w="3240"/>
      </w:tblGrid>
      <w:tr w:rsidR="0058790F" w:rsidRPr="00807E61" w:rsidTr="00971747">
        <w:trPr>
          <w:trHeight w:val="242"/>
        </w:trPr>
        <w:tc>
          <w:tcPr>
            <w:tcW w:w="1080" w:type="dxa"/>
            <w:vMerge w:val="restart"/>
            <w:shd w:val="clear" w:color="auto" w:fill="D9D9D9" w:themeFill="background1" w:themeFillShade="D9"/>
          </w:tcPr>
          <w:p w:rsidR="0058790F" w:rsidRPr="00971747" w:rsidRDefault="0058790F" w:rsidP="00436737">
            <w:pPr>
              <w:spacing w:after="120"/>
              <w:rPr>
                <w:b/>
              </w:rPr>
            </w:pPr>
            <w:r w:rsidRPr="00971747">
              <w:rPr>
                <w:b/>
              </w:rPr>
              <w:t>Unit Three</w:t>
            </w:r>
          </w:p>
        </w:tc>
        <w:tc>
          <w:tcPr>
            <w:tcW w:w="2700" w:type="dxa"/>
          </w:tcPr>
          <w:p w:rsidR="0058790F" w:rsidRPr="00971747" w:rsidRDefault="0058790F" w:rsidP="00BD0069">
            <w:pPr>
              <w:rPr>
                <w:b/>
              </w:rPr>
            </w:pPr>
            <w:r w:rsidRPr="00971747">
              <w:rPr>
                <w:b/>
              </w:rPr>
              <w:t>Anchor Text</w:t>
            </w:r>
          </w:p>
          <w:p w:rsidR="0058790F" w:rsidRPr="00971747" w:rsidRDefault="0058790F" w:rsidP="00BD0069">
            <w:pPr>
              <w:rPr>
                <w:color w:val="000000"/>
              </w:rPr>
            </w:pPr>
            <w:r w:rsidRPr="00971747">
              <w:rPr>
                <w:i/>
              </w:rPr>
              <w:t>Coming to America: The Story of Immigration</w:t>
            </w:r>
            <w:r w:rsidRPr="00971747">
              <w:t>, Betsy Maestro</w:t>
            </w:r>
          </w:p>
        </w:tc>
        <w:tc>
          <w:tcPr>
            <w:tcW w:w="4230" w:type="dxa"/>
            <w:vMerge w:val="restart"/>
          </w:tcPr>
          <w:p w:rsidR="0058790F" w:rsidRPr="00971747" w:rsidRDefault="0058790F" w:rsidP="00786D14">
            <w:pPr>
              <w:rPr>
                <w:b/>
              </w:rPr>
            </w:pPr>
            <w:r w:rsidRPr="00971747">
              <w:rPr>
                <w:b/>
              </w:rPr>
              <w:t>Related Texts</w:t>
            </w:r>
          </w:p>
          <w:p w:rsidR="0058790F" w:rsidRPr="00971747" w:rsidRDefault="0058790F" w:rsidP="00436737">
            <w:pPr>
              <w:rPr>
                <w:i/>
                <w:u w:val="single"/>
              </w:rPr>
            </w:pPr>
            <w:r w:rsidRPr="00971747">
              <w:rPr>
                <w:i/>
                <w:u w:val="single"/>
              </w:rPr>
              <w:t>Literary Texts</w:t>
            </w:r>
            <w:r w:rsidRPr="00971747">
              <w:rPr>
                <w:u w:val="single"/>
              </w:rPr>
              <w:t xml:space="preserve">       </w:t>
            </w:r>
          </w:p>
          <w:p w:rsidR="0058790F" w:rsidRPr="00971747" w:rsidRDefault="0058790F" w:rsidP="00436737">
            <w:pPr>
              <w:pStyle w:val="ListParagraph"/>
              <w:numPr>
                <w:ilvl w:val="0"/>
                <w:numId w:val="5"/>
              </w:numPr>
              <w:ind w:left="342" w:hanging="270"/>
              <w:contextualSpacing w:val="0"/>
            </w:pPr>
            <w:proofErr w:type="spellStart"/>
            <w:r w:rsidRPr="00971747">
              <w:rPr>
                <w:i/>
              </w:rPr>
              <w:t>Seedfolks</w:t>
            </w:r>
            <w:proofErr w:type="spellEnd"/>
            <w:r w:rsidRPr="00971747">
              <w:t>, Paul Fleischman</w:t>
            </w:r>
          </w:p>
          <w:p w:rsidR="0058790F" w:rsidRPr="00971747" w:rsidRDefault="0058790F" w:rsidP="00436737">
            <w:pPr>
              <w:pStyle w:val="ListParagraph"/>
              <w:numPr>
                <w:ilvl w:val="0"/>
                <w:numId w:val="5"/>
              </w:numPr>
              <w:ind w:left="342" w:hanging="270"/>
              <w:contextualSpacing w:val="0"/>
            </w:pPr>
            <w:r w:rsidRPr="00971747">
              <w:t>“The New Colossus,” Emma Lazarus (</w:t>
            </w:r>
            <w:hyperlink r:id="rId33" w:history="1">
              <w:r w:rsidRPr="00971747">
                <w:rPr>
                  <w:rStyle w:val="Hyperlink"/>
                </w:rPr>
                <w:t>Appendix B</w:t>
              </w:r>
            </w:hyperlink>
            <w:r w:rsidRPr="00971747">
              <w:t xml:space="preserve"> Exemplar, Poem)</w:t>
            </w:r>
            <w:r w:rsidR="0007423D">
              <w:t xml:space="preserve"> (</w:t>
            </w:r>
            <w:hyperlink r:id="rId34" w:history="1">
              <w:r w:rsidR="0007423D" w:rsidRPr="0007423D">
                <w:rPr>
                  <w:rStyle w:val="Hyperlink"/>
                </w:rPr>
                <w:t>Sample questions</w:t>
              </w:r>
            </w:hyperlink>
            <w:bookmarkStart w:id="5" w:name="_GoBack"/>
            <w:bookmarkEnd w:id="5"/>
            <w:r w:rsidR="0007423D">
              <w:t>)</w:t>
            </w:r>
          </w:p>
          <w:p w:rsidR="0058790F" w:rsidRDefault="0058790F" w:rsidP="00436737">
            <w:pPr>
              <w:pStyle w:val="ListParagraph"/>
              <w:numPr>
                <w:ilvl w:val="0"/>
                <w:numId w:val="5"/>
              </w:numPr>
              <w:ind w:left="342" w:hanging="270"/>
              <w:contextualSpacing w:val="0"/>
            </w:pPr>
            <w:r w:rsidRPr="00971747">
              <w:t xml:space="preserve">Excerpts from </w:t>
            </w:r>
            <w:r w:rsidRPr="00971747">
              <w:rPr>
                <w:i/>
              </w:rPr>
              <w:t>The View from Saturday</w:t>
            </w:r>
            <w:r w:rsidRPr="00971747">
              <w:t xml:space="preserve">, E.L. </w:t>
            </w:r>
            <w:proofErr w:type="spellStart"/>
            <w:r w:rsidRPr="00971747">
              <w:t>Konigsburg</w:t>
            </w:r>
            <w:proofErr w:type="spellEnd"/>
          </w:p>
          <w:p w:rsidR="00410A0E" w:rsidRPr="00971747" w:rsidRDefault="00410A0E" w:rsidP="00410A0E">
            <w:pPr>
              <w:pStyle w:val="ListParagraph"/>
              <w:numPr>
                <w:ilvl w:val="0"/>
                <w:numId w:val="5"/>
              </w:numPr>
              <w:ind w:left="342" w:hanging="270"/>
              <w:contextualSpacing w:val="0"/>
            </w:pPr>
            <w:r w:rsidRPr="00971747">
              <w:rPr>
                <w:i/>
              </w:rPr>
              <w:t>The Arrival</w:t>
            </w:r>
            <w:r w:rsidRPr="00971747">
              <w:t>, Shaun Tan (</w:t>
            </w:r>
            <w:r>
              <w:t xml:space="preserve">Graphic </w:t>
            </w:r>
            <w:r w:rsidRPr="00971747">
              <w:t>Novel)</w:t>
            </w:r>
          </w:p>
          <w:p w:rsidR="0058790F" w:rsidRPr="00971747" w:rsidRDefault="0058790F" w:rsidP="00436737">
            <w:pPr>
              <w:spacing w:before="120"/>
              <w:rPr>
                <w:i/>
                <w:u w:val="single"/>
              </w:rPr>
            </w:pPr>
            <w:r w:rsidRPr="00971747">
              <w:rPr>
                <w:i/>
                <w:u w:val="single"/>
              </w:rPr>
              <w:t>Informational Texts</w:t>
            </w:r>
          </w:p>
          <w:p w:rsidR="0058790F" w:rsidRPr="00971747" w:rsidRDefault="00512E4C" w:rsidP="00436737">
            <w:pPr>
              <w:pStyle w:val="ListParagraph"/>
              <w:numPr>
                <w:ilvl w:val="0"/>
                <w:numId w:val="4"/>
              </w:numPr>
              <w:ind w:left="302" w:hanging="230"/>
              <w:contextualSpacing w:val="0"/>
              <w:rPr>
                <w:b/>
                <w:color w:val="0000FF" w:themeColor="hyperlink"/>
                <w:u w:val="single"/>
              </w:rPr>
            </w:pPr>
            <w:hyperlink r:id="rId35" w:anchor="v=onepage&amp;q&amp;f=false" w:history="1">
              <w:r w:rsidR="0058790F" w:rsidRPr="00971747">
                <w:rPr>
                  <w:rStyle w:val="Hyperlink"/>
                </w:rPr>
                <w:t xml:space="preserve">Excerpts from </w:t>
              </w:r>
              <w:r w:rsidR="0058790F" w:rsidRPr="00971747">
                <w:rPr>
                  <w:rStyle w:val="Hyperlink"/>
                  <w:i/>
                </w:rPr>
                <w:t>Of</w:t>
              </w:r>
              <w:r w:rsidR="0058790F" w:rsidRPr="00971747">
                <w:rPr>
                  <w:rStyle w:val="Hyperlink"/>
                </w:rPr>
                <w:t xml:space="preserve"> </w:t>
              </w:r>
              <w:r w:rsidR="0058790F" w:rsidRPr="00971747">
                <w:rPr>
                  <w:rStyle w:val="Hyperlink"/>
                  <w:i/>
                </w:rPr>
                <w:t>Thee We Sing: Immigrants and American History</w:t>
              </w:r>
            </w:hyperlink>
            <w:r w:rsidR="0058790F" w:rsidRPr="00971747">
              <w:t xml:space="preserve">, Dale Steiner, from </w:t>
            </w:r>
            <w:r w:rsidR="0058790F" w:rsidRPr="00971747">
              <w:rPr>
                <w:i/>
              </w:rPr>
              <w:t>Coming to America: A New Life in a New Land</w:t>
            </w:r>
            <w:r w:rsidR="0058790F" w:rsidRPr="00971747">
              <w:t xml:space="preserve">, edited by Katharine </w:t>
            </w:r>
            <w:proofErr w:type="spellStart"/>
            <w:r w:rsidR="0058790F" w:rsidRPr="00971747">
              <w:t>Emdsen</w:t>
            </w:r>
            <w:proofErr w:type="spellEnd"/>
          </w:p>
          <w:p w:rsidR="0058790F" w:rsidRPr="00971747" w:rsidRDefault="0058790F" w:rsidP="00370FD7">
            <w:pPr>
              <w:pStyle w:val="ListParagraph"/>
              <w:numPr>
                <w:ilvl w:val="0"/>
                <w:numId w:val="4"/>
              </w:numPr>
              <w:ind w:left="302" w:hanging="230"/>
              <w:contextualSpacing w:val="0"/>
              <w:rPr>
                <w:color w:val="000000"/>
              </w:rPr>
            </w:pPr>
            <w:r w:rsidRPr="00971747">
              <w:t xml:space="preserve">Excerpts from </w:t>
            </w:r>
            <w:r w:rsidRPr="00971747">
              <w:rPr>
                <w:i/>
              </w:rPr>
              <w:t>Shutting Out the Sky</w:t>
            </w:r>
            <w:r w:rsidRPr="00971747">
              <w:t>, Deborah Hopkinson</w:t>
            </w:r>
          </w:p>
          <w:p w:rsidR="0058790F" w:rsidRPr="00971747" w:rsidRDefault="0058790F" w:rsidP="00436737">
            <w:pPr>
              <w:spacing w:before="120"/>
              <w:rPr>
                <w:i/>
                <w:u w:val="single"/>
              </w:rPr>
            </w:pPr>
            <w:proofErr w:type="spellStart"/>
            <w:r w:rsidRPr="00971747">
              <w:rPr>
                <w:i/>
                <w:u w:val="single"/>
              </w:rPr>
              <w:t>Nonprint</w:t>
            </w:r>
            <w:proofErr w:type="spellEnd"/>
            <w:r w:rsidRPr="00971747">
              <w:rPr>
                <w:i/>
                <w:u w:val="single"/>
              </w:rPr>
              <w:t xml:space="preserve"> Texts</w:t>
            </w:r>
            <w:r w:rsidRPr="00971747">
              <w:rPr>
                <w:i/>
              </w:rPr>
              <w:t xml:space="preserve"> (e.g., Media, Website, Video, Film, Music, Art, Graphics)</w:t>
            </w:r>
          </w:p>
          <w:p w:rsidR="0058790F" w:rsidRPr="00971747" w:rsidRDefault="0058790F" w:rsidP="00E25F9A">
            <w:pPr>
              <w:pStyle w:val="ListParagraph"/>
              <w:numPr>
                <w:ilvl w:val="0"/>
                <w:numId w:val="5"/>
              </w:numPr>
              <w:ind w:left="342" w:hanging="270"/>
              <w:contextualSpacing w:val="0"/>
            </w:pPr>
            <w:r w:rsidRPr="00971747">
              <w:t>“</w:t>
            </w:r>
            <w:hyperlink r:id="rId36" w:history="1">
              <w:r w:rsidRPr="00971747">
                <w:rPr>
                  <w:rStyle w:val="Hyperlink"/>
                </w:rPr>
                <w:t xml:space="preserve">Both Community and Garden Grow in </w:t>
              </w:r>
              <w:proofErr w:type="spellStart"/>
              <w:r w:rsidRPr="00971747">
                <w:rPr>
                  <w:rStyle w:val="Hyperlink"/>
                  <w:i/>
                </w:rPr>
                <w:t>Seedfolks</w:t>
              </w:r>
              <w:proofErr w:type="spellEnd"/>
            </w:hyperlink>
            <w:r w:rsidRPr="00971747">
              <w:t xml:space="preserve">” </w:t>
            </w:r>
            <w:r w:rsidRPr="00971747">
              <w:rPr>
                <w:i/>
              </w:rPr>
              <w:t xml:space="preserve">All Things Considered, </w:t>
            </w:r>
            <w:r w:rsidRPr="00971747">
              <w:t>NPR (Full text with radio broadcast)</w:t>
            </w:r>
          </w:p>
        </w:tc>
        <w:tc>
          <w:tcPr>
            <w:tcW w:w="3240" w:type="dxa"/>
            <w:vMerge w:val="restart"/>
          </w:tcPr>
          <w:p w:rsidR="0058790F" w:rsidRPr="00971747" w:rsidRDefault="0058790F" w:rsidP="00BD0069">
            <w:pPr>
              <w:rPr>
                <w:b/>
              </w:rPr>
            </w:pPr>
            <w:r w:rsidRPr="00971747">
              <w:rPr>
                <w:b/>
              </w:rPr>
              <w:t>Unit Focus</w:t>
            </w:r>
          </w:p>
          <w:p w:rsidR="0058790F" w:rsidRPr="00971747" w:rsidRDefault="0058790F" w:rsidP="00BD0069">
            <w:r w:rsidRPr="00971747">
              <w:t>Students will learn about immigrant life in the United States, the melding of cultures into communities, and the struggle to maintain cultural identity and the memory of ancestors. Students will explore how the actions of one person can alter the lives of many others, revealing our interconnectedness, despite our diversity of thought and backgrounds. This set connects to social studies.</w:t>
            </w:r>
          </w:p>
        </w:tc>
        <w:tc>
          <w:tcPr>
            <w:tcW w:w="3240" w:type="dxa"/>
            <w:shd w:val="clear" w:color="auto" w:fill="D9D9D9" w:themeFill="background1" w:themeFillShade="D9"/>
          </w:tcPr>
          <w:p w:rsidR="0058790F" w:rsidRPr="00971747" w:rsidRDefault="0058790F" w:rsidP="009B1EBD">
            <w:pPr>
              <w:rPr>
                <w:b/>
                <w:color w:val="000000" w:themeColor="text1"/>
              </w:rPr>
            </w:pPr>
            <w:r w:rsidRPr="00971747">
              <w:rPr>
                <w:b/>
              </w:rPr>
              <w:t>Possible</w:t>
            </w:r>
            <w:r w:rsidRPr="00971747">
              <w:rPr>
                <w:rStyle w:val="FootnoteReference"/>
                <w:b/>
                <w:sz w:val="24"/>
                <w:szCs w:val="24"/>
              </w:rPr>
              <w:footnoteReference w:id="7"/>
            </w:r>
            <w:r w:rsidRPr="00971747">
              <w:rPr>
                <w:b/>
              </w:rPr>
              <w:t xml:space="preserve"> </w:t>
            </w:r>
            <w:hyperlink r:id="rId37" w:history="1">
              <w:r w:rsidRPr="00971747">
                <w:rPr>
                  <w:rStyle w:val="Hyperlink"/>
                  <w:b/>
                </w:rPr>
                <w:t>Common Core State Standards</w:t>
              </w:r>
            </w:hyperlink>
          </w:p>
        </w:tc>
      </w:tr>
      <w:tr w:rsidR="00807E61" w:rsidRPr="00807E61" w:rsidTr="00971747">
        <w:trPr>
          <w:trHeight w:val="757"/>
        </w:trPr>
        <w:tc>
          <w:tcPr>
            <w:tcW w:w="1080" w:type="dxa"/>
            <w:vMerge/>
            <w:shd w:val="clear" w:color="auto" w:fill="D9D9D9" w:themeFill="background1" w:themeFillShade="D9"/>
          </w:tcPr>
          <w:p w:rsidR="00807E61" w:rsidRPr="00971747" w:rsidRDefault="00807E61" w:rsidP="00436737">
            <w:pPr>
              <w:spacing w:after="120"/>
              <w:rPr>
                <w:b/>
              </w:rPr>
            </w:pPr>
          </w:p>
        </w:tc>
        <w:tc>
          <w:tcPr>
            <w:tcW w:w="2700" w:type="dxa"/>
            <w:vMerge w:val="restart"/>
          </w:tcPr>
          <w:p w:rsidR="00807E61" w:rsidRPr="00971747" w:rsidRDefault="00807E61" w:rsidP="00BD0069">
            <w:pPr>
              <w:rPr>
                <w:b/>
              </w:rPr>
            </w:pPr>
            <w:r w:rsidRPr="00971747">
              <w:rPr>
                <w:b/>
              </w:rPr>
              <w:t>Text Complexity Rationale</w:t>
            </w:r>
          </w:p>
          <w:p w:rsidR="00807E61" w:rsidRPr="00971747" w:rsidRDefault="00807E61" w:rsidP="00743D5D">
            <w:pPr>
              <w:rPr>
                <w:b/>
              </w:rPr>
            </w:pPr>
            <w:r w:rsidRPr="00971747">
              <w:t xml:space="preserve">The texts within this set fall in the 4-5 grade </w:t>
            </w:r>
            <w:proofErr w:type="gramStart"/>
            <w:r w:rsidRPr="00971747">
              <w:t>band</w:t>
            </w:r>
            <w:proofErr w:type="gramEnd"/>
            <w:r w:rsidRPr="00971747">
              <w:t xml:space="preserve">, with the exception of </w:t>
            </w:r>
            <w:proofErr w:type="spellStart"/>
            <w:r w:rsidRPr="00971747">
              <w:rPr>
                <w:i/>
              </w:rPr>
              <w:t>Seedfolks</w:t>
            </w:r>
            <w:proofErr w:type="spellEnd"/>
            <w:r w:rsidRPr="00971747">
              <w:t>, whose readability falls below the band. However, the meaning of the text is complex, offering opportunities for students to meet the expectations of the CCSS for grade 5. Students should demonstrate independence in reading this text because of its lower readability. The additional texts in the set will require scaffolding.</w:t>
            </w:r>
          </w:p>
        </w:tc>
        <w:tc>
          <w:tcPr>
            <w:tcW w:w="4230" w:type="dxa"/>
            <w:vMerge/>
          </w:tcPr>
          <w:p w:rsidR="00807E61" w:rsidRPr="00971747" w:rsidRDefault="00807E61" w:rsidP="00436737">
            <w:pPr>
              <w:spacing w:after="120"/>
              <w:rPr>
                <w:b/>
              </w:rPr>
            </w:pPr>
          </w:p>
        </w:tc>
        <w:tc>
          <w:tcPr>
            <w:tcW w:w="3240" w:type="dxa"/>
            <w:vMerge/>
          </w:tcPr>
          <w:p w:rsidR="00807E61" w:rsidRPr="00971747" w:rsidRDefault="00807E61" w:rsidP="00BD0069">
            <w:pPr>
              <w:rPr>
                <w:b/>
              </w:rPr>
            </w:pPr>
          </w:p>
        </w:tc>
        <w:tc>
          <w:tcPr>
            <w:tcW w:w="3240" w:type="dxa"/>
          </w:tcPr>
          <w:p w:rsidR="00807E61" w:rsidRPr="00971747" w:rsidRDefault="00807E61" w:rsidP="00786D14">
            <w:pPr>
              <w:rPr>
                <w:b/>
              </w:rPr>
            </w:pPr>
            <w:r w:rsidRPr="00971747">
              <w:rPr>
                <w:b/>
              </w:rPr>
              <w:t>Reading</w:t>
            </w:r>
          </w:p>
          <w:p w:rsidR="00807E61" w:rsidRPr="00971747" w:rsidRDefault="00807E61" w:rsidP="00BD0069">
            <w:r w:rsidRPr="00971747">
              <w:t>RL.5.1, RL.5.2, RL.5.3, RL.5.4, RL.5.5, RL.5.6, RL.5.7, RL.5.9, RL.5.10</w:t>
            </w:r>
          </w:p>
          <w:p w:rsidR="00807E61" w:rsidRPr="00971747" w:rsidRDefault="00807E61" w:rsidP="00370FD7">
            <w:pPr>
              <w:spacing w:before="120"/>
              <w:rPr>
                <w:b/>
              </w:rPr>
            </w:pPr>
            <w:r w:rsidRPr="00971747">
              <w:t>RI.5.1, RI.5.2, RI.5.3, RI.5.4, RI.5.5, RI.5.6, RI.5.7, RI.5.8, RI.5.9, RI.5.10</w:t>
            </w:r>
          </w:p>
        </w:tc>
      </w:tr>
      <w:tr w:rsidR="00807E61" w:rsidRPr="00807E61" w:rsidTr="00971747">
        <w:trPr>
          <w:trHeight w:val="575"/>
        </w:trPr>
        <w:tc>
          <w:tcPr>
            <w:tcW w:w="1080" w:type="dxa"/>
            <w:vMerge/>
            <w:shd w:val="clear" w:color="auto" w:fill="D9D9D9" w:themeFill="background1" w:themeFillShade="D9"/>
          </w:tcPr>
          <w:p w:rsidR="00807E61" w:rsidRPr="00971747" w:rsidRDefault="00807E61" w:rsidP="00436737">
            <w:pPr>
              <w:spacing w:after="120"/>
              <w:rPr>
                <w:b/>
              </w:rPr>
            </w:pPr>
          </w:p>
        </w:tc>
        <w:tc>
          <w:tcPr>
            <w:tcW w:w="2700" w:type="dxa"/>
            <w:vMerge/>
          </w:tcPr>
          <w:p w:rsidR="00807E61" w:rsidRPr="00971747" w:rsidRDefault="00807E61" w:rsidP="00743D5D">
            <w:pPr>
              <w:rPr>
                <w:b/>
              </w:rPr>
            </w:pPr>
          </w:p>
        </w:tc>
        <w:tc>
          <w:tcPr>
            <w:tcW w:w="4230" w:type="dxa"/>
            <w:vMerge/>
          </w:tcPr>
          <w:p w:rsidR="00807E61" w:rsidRPr="00971747" w:rsidRDefault="00807E61" w:rsidP="00436737">
            <w:pPr>
              <w:spacing w:after="120"/>
              <w:rPr>
                <w:b/>
              </w:rPr>
            </w:pPr>
          </w:p>
        </w:tc>
        <w:tc>
          <w:tcPr>
            <w:tcW w:w="3240" w:type="dxa"/>
            <w:vMerge/>
          </w:tcPr>
          <w:p w:rsidR="00807E61" w:rsidRPr="00971747" w:rsidRDefault="00807E61" w:rsidP="00370FD7">
            <w:pPr>
              <w:rPr>
                <w:b/>
              </w:rPr>
            </w:pPr>
          </w:p>
        </w:tc>
        <w:tc>
          <w:tcPr>
            <w:tcW w:w="3240" w:type="dxa"/>
          </w:tcPr>
          <w:p w:rsidR="00807E61" w:rsidRPr="00971747" w:rsidRDefault="00807E61" w:rsidP="00BD0069">
            <w:pPr>
              <w:rPr>
                <w:b/>
              </w:rPr>
            </w:pPr>
            <w:r w:rsidRPr="00971747">
              <w:rPr>
                <w:b/>
              </w:rPr>
              <w:t>Reading Standards: Foundational Skills</w:t>
            </w:r>
            <w:r w:rsidRPr="00971747">
              <w:rPr>
                <w:rStyle w:val="FootnoteReference"/>
                <w:b/>
                <w:sz w:val="24"/>
                <w:szCs w:val="24"/>
              </w:rPr>
              <w:footnoteReference w:id="8"/>
            </w:r>
          </w:p>
          <w:p w:rsidR="00807E61" w:rsidRPr="00971747" w:rsidRDefault="00807E61" w:rsidP="00BD0069">
            <w:pPr>
              <w:rPr>
                <w:b/>
              </w:rPr>
            </w:pPr>
            <w:r w:rsidRPr="00971747">
              <w:t>RF.5.3a, RF.5.4a-c</w:t>
            </w:r>
          </w:p>
        </w:tc>
      </w:tr>
      <w:tr w:rsidR="00807E61" w:rsidRPr="00807E61" w:rsidTr="00971747">
        <w:trPr>
          <w:trHeight w:val="638"/>
        </w:trPr>
        <w:tc>
          <w:tcPr>
            <w:tcW w:w="1080" w:type="dxa"/>
            <w:vMerge/>
            <w:shd w:val="clear" w:color="auto" w:fill="D9D9D9" w:themeFill="background1" w:themeFillShade="D9"/>
          </w:tcPr>
          <w:p w:rsidR="00807E61" w:rsidRPr="00971747" w:rsidRDefault="00807E61" w:rsidP="00436737">
            <w:pPr>
              <w:spacing w:after="120"/>
              <w:rPr>
                <w:b/>
              </w:rPr>
            </w:pPr>
          </w:p>
        </w:tc>
        <w:tc>
          <w:tcPr>
            <w:tcW w:w="2700" w:type="dxa"/>
            <w:vMerge/>
          </w:tcPr>
          <w:p w:rsidR="00807E61" w:rsidRPr="00971747" w:rsidRDefault="00807E61" w:rsidP="00436737">
            <w:pPr>
              <w:spacing w:after="120"/>
              <w:rPr>
                <w:b/>
              </w:rPr>
            </w:pPr>
          </w:p>
        </w:tc>
        <w:tc>
          <w:tcPr>
            <w:tcW w:w="4230" w:type="dxa"/>
            <w:vMerge/>
          </w:tcPr>
          <w:p w:rsidR="00807E61" w:rsidRPr="00971747" w:rsidRDefault="00807E61" w:rsidP="00436737">
            <w:pPr>
              <w:spacing w:after="120"/>
              <w:rPr>
                <w:b/>
              </w:rPr>
            </w:pPr>
          </w:p>
        </w:tc>
        <w:tc>
          <w:tcPr>
            <w:tcW w:w="3240" w:type="dxa"/>
            <w:vMerge w:val="restart"/>
          </w:tcPr>
          <w:p w:rsidR="00807E61" w:rsidRPr="00971747" w:rsidRDefault="00807E61" w:rsidP="00807E61">
            <w:pPr>
              <w:rPr>
                <w:b/>
              </w:rPr>
            </w:pPr>
            <w:r w:rsidRPr="00971747">
              <w:rPr>
                <w:b/>
              </w:rPr>
              <w:t>Sample Research</w:t>
            </w:r>
          </w:p>
          <w:p w:rsidR="00807E61" w:rsidRPr="00971747" w:rsidRDefault="00807E61" w:rsidP="00807E61">
            <w:pPr>
              <w:rPr>
                <w:b/>
              </w:rPr>
            </w:pPr>
            <w:r w:rsidRPr="00971747">
              <w:t>Have students engage in a service learning project (e.g., building a community garden), and journal about their experiences throughout. Then create a class collection of stories as a summation of their experience.</w:t>
            </w:r>
          </w:p>
        </w:tc>
        <w:tc>
          <w:tcPr>
            <w:tcW w:w="3240" w:type="dxa"/>
          </w:tcPr>
          <w:p w:rsidR="00807E61" w:rsidRPr="00971747" w:rsidRDefault="00807E61" w:rsidP="00BD0069">
            <w:pPr>
              <w:rPr>
                <w:b/>
              </w:rPr>
            </w:pPr>
            <w:r w:rsidRPr="00971747">
              <w:rPr>
                <w:b/>
              </w:rPr>
              <w:t>Writing</w:t>
            </w:r>
          </w:p>
          <w:p w:rsidR="00807E61" w:rsidRPr="00971747" w:rsidRDefault="00807E61" w:rsidP="00BD0069">
            <w:r w:rsidRPr="00971747">
              <w:t>W.5.1a-d, W.5.2a-e, W.5.3a-e, W.5.4, W.5.5, W.5.6, W.5.7, W.5.8, W.5.9a-b, W.5.10</w:t>
            </w:r>
          </w:p>
        </w:tc>
      </w:tr>
      <w:tr w:rsidR="00807E61" w:rsidRPr="00807E61" w:rsidTr="00971747">
        <w:trPr>
          <w:trHeight w:val="620"/>
        </w:trPr>
        <w:tc>
          <w:tcPr>
            <w:tcW w:w="1080" w:type="dxa"/>
            <w:vMerge/>
            <w:shd w:val="clear" w:color="auto" w:fill="D9D9D9" w:themeFill="background1" w:themeFillShade="D9"/>
          </w:tcPr>
          <w:p w:rsidR="00807E61" w:rsidRPr="00971747" w:rsidRDefault="00807E61" w:rsidP="00436737">
            <w:pPr>
              <w:spacing w:after="120"/>
              <w:rPr>
                <w:b/>
              </w:rPr>
            </w:pPr>
          </w:p>
        </w:tc>
        <w:tc>
          <w:tcPr>
            <w:tcW w:w="2700" w:type="dxa"/>
            <w:vMerge/>
          </w:tcPr>
          <w:p w:rsidR="00807E61" w:rsidRPr="00971747" w:rsidRDefault="00807E61" w:rsidP="00436737">
            <w:pPr>
              <w:spacing w:after="120"/>
              <w:rPr>
                <w:b/>
              </w:rPr>
            </w:pPr>
          </w:p>
        </w:tc>
        <w:tc>
          <w:tcPr>
            <w:tcW w:w="4230" w:type="dxa"/>
            <w:vMerge/>
          </w:tcPr>
          <w:p w:rsidR="00807E61" w:rsidRPr="00971747" w:rsidRDefault="00807E61" w:rsidP="00436737">
            <w:pPr>
              <w:rPr>
                <w:b/>
              </w:rPr>
            </w:pPr>
          </w:p>
        </w:tc>
        <w:tc>
          <w:tcPr>
            <w:tcW w:w="3240" w:type="dxa"/>
            <w:vMerge/>
          </w:tcPr>
          <w:p w:rsidR="00807E61" w:rsidRPr="00971747" w:rsidRDefault="00807E61" w:rsidP="00436737"/>
        </w:tc>
        <w:tc>
          <w:tcPr>
            <w:tcW w:w="3240" w:type="dxa"/>
          </w:tcPr>
          <w:p w:rsidR="00807E61" w:rsidRPr="00971747" w:rsidRDefault="00807E61" w:rsidP="00BD0069">
            <w:pPr>
              <w:rPr>
                <w:b/>
              </w:rPr>
            </w:pPr>
            <w:r w:rsidRPr="00971747">
              <w:rPr>
                <w:b/>
              </w:rPr>
              <w:t>Speaking and Listening</w:t>
            </w:r>
          </w:p>
          <w:p w:rsidR="00807E61" w:rsidRPr="00971747" w:rsidRDefault="00807E61" w:rsidP="00BD0069">
            <w:r w:rsidRPr="00971747">
              <w:t>SL.5.1a-d, SL.5.3, SL.5.4, SL.5.5, SL.5.6</w:t>
            </w:r>
          </w:p>
        </w:tc>
      </w:tr>
      <w:tr w:rsidR="00807E61" w:rsidRPr="00807E61" w:rsidTr="00971747">
        <w:trPr>
          <w:trHeight w:val="773"/>
        </w:trPr>
        <w:tc>
          <w:tcPr>
            <w:tcW w:w="1080" w:type="dxa"/>
            <w:vMerge/>
            <w:shd w:val="clear" w:color="auto" w:fill="D9D9D9" w:themeFill="background1" w:themeFillShade="D9"/>
          </w:tcPr>
          <w:p w:rsidR="00807E61" w:rsidRPr="00971747" w:rsidRDefault="00807E61" w:rsidP="00436737">
            <w:pPr>
              <w:spacing w:after="120"/>
              <w:rPr>
                <w:b/>
              </w:rPr>
            </w:pPr>
          </w:p>
        </w:tc>
        <w:tc>
          <w:tcPr>
            <w:tcW w:w="2700" w:type="dxa"/>
            <w:vMerge/>
          </w:tcPr>
          <w:p w:rsidR="00807E61" w:rsidRPr="00971747" w:rsidRDefault="00807E61" w:rsidP="00436737">
            <w:pPr>
              <w:spacing w:after="120"/>
              <w:rPr>
                <w:b/>
              </w:rPr>
            </w:pPr>
          </w:p>
        </w:tc>
        <w:tc>
          <w:tcPr>
            <w:tcW w:w="4230" w:type="dxa"/>
            <w:vMerge/>
          </w:tcPr>
          <w:p w:rsidR="00807E61" w:rsidRPr="00971747" w:rsidRDefault="00807E61" w:rsidP="00436737">
            <w:pPr>
              <w:rPr>
                <w:b/>
              </w:rPr>
            </w:pPr>
          </w:p>
        </w:tc>
        <w:tc>
          <w:tcPr>
            <w:tcW w:w="3240" w:type="dxa"/>
            <w:vMerge/>
          </w:tcPr>
          <w:p w:rsidR="00807E61" w:rsidRPr="00971747" w:rsidRDefault="00807E61" w:rsidP="00436737">
            <w:pPr>
              <w:rPr>
                <w:b/>
              </w:rPr>
            </w:pPr>
          </w:p>
        </w:tc>
        <w:tc>
          <w:tcPr>
            <w:tcW w:w="3240" w:type="dxa"/>
          </w:tcPr>
          <w:p w:rsidR="00807E61" w:rsidRPr="00971747" w:rsidRDefault="00807E61" w:rsidP="00BD0069">
            <w:pPr>
              <w:rPr>
                <w:b/>
              </w:rPr>
            </w:pPr>
            <w:r w:rsidRPr="00971747">
              <w:rPr>
                <w:b/>
              </w:rPr>
              <w:t>Language</w:t>
            </w:r>
          </w:p>
          <w:p w:rsidR="00807E61" w:rsidRPr="00971747" w:rsidRDefault="00807E61" w:rsidP="00BD0069">
            <w:r w:rsidRPr="00971747">
              <w:t>L.5.1a-e, L.5.2a-e, L.5.3a-b, L.5.4a-c, L.5.5a-c, L.5.6</w:t>
            </w:r>
          </w:p>
        </w:tc>
      </w:tr>
      <w:tr w:rsidR="00AE46E4" w:rsidRPr="00807E61" w:rsidTr="0095443A">
        <w:trPr>
          <w:trHeight w:val="260"/>
        </w:trPr>
        <w:tc>
          <w:tcPr>
            <w:tcW w:w="1080" w:type="dxa"/>
            <w:vMerge/>
            <w:shd w:val="clear" w:color="auto" w:fill="D9D9D9" w:themeFill="background1" w:themeFillShade="D9"/>
          </w:tcPr>
          <w:p w:rsidR="00AE46E4" w:rsidRPr="00971747" w:rsidRDefault="00AE46E4" w:rsidP="00436737">
            <w:pPr>
              <w:spacing w:after="120"/>
              <w:rPr>
                <w:b/>
              </w:rPr>
            </w:pPr>
          </w:p>
        </w:tc>
        <w:tc>
          <w:tcPr>
            <w:tcW w:w="13410" w:type="dxa"/>
            <w:gridSpan w:val="4"/>
          </w:tcPr>
          <w:p w:rsidR="00AE46E4" w:rsidRPr="00971747" w:rsidRDefault="00AE46E4" w:rsidP="00786D14">
            <w:pPr>
              <w:rPr>
                <w:b/>
              </w:rPr>
            </w:pPr>
            <w:r w:rsidRPr="00971747">
              <w:rPr>
                <w:b/>
              </w:rPr>
              <w:t>Possible Teacher Resources</w:t>
            </w:r>
          </w:p>
          <w:p w:rsidR="00AE46E4" w:rsidRPr="00971747" w:rsidRDefault="00AE46E4" w:rsidP="00786D14">
            <w:pPr>
              <w:pStyle w:val="ListParagraph"/>
              <w:numPr>
                <w:ilvl w:val="0"/>
                <w:numId w:val="12"/>
              </w:numPr>
              <w:ind w:left="162" w:hanging="180"/>
            </w:pPr>
            <w:r w:rsidRPr="00971747">
              <w:rPr>
                <w:i/>
              </w:rPr>
              <w:t>Grandfather’s Journey</w:t>
            </w:r>
            <w:r w:rsidRPr="00971747">
              <w:t xml:space="preserve"> by</w:t>
            </w:r>
            <w:r w:rsidRPr="00971747">
              <w:rPr>
                <w:i/>
              </w:rPr>
              <w:t xml:space="preserve"> </w:t>
            </w:r>
            <w:r w:rsidRPr="00971747">
              <w:t xml:space="preserve">Allen Say also fits the content of this set, but the readability of the text is lower than </w:t>
            </w:r>
            <w:proofErr w:type="spellStart"/>
            <w:r w:rsidRPr="00971747">
              <w:rPr>
                <w:i/>
              </w:rPr>
              <w:t>Seedfolks</w:t>
            </w:r>
            <w:proofErr w:type="spellEnd"/>
            <w:r w:rsidRPr="00971747">
              <w:rPr>
                <w:i/>
              </w:rPr>
              <w:t xml:space="preserve"> </w:t>
            </w:r>
            <w:r w:rsidRPr="00971747">
              <w:t xml:space="preserve">and presents a more uniform point of view and style of writing. This text could be useful in small-group instruction to support </w:t>
            </w:r>
            <w:r w:rsidR="00786D14" w:rsidRPr="00971747">
              <w:t>weaker</w:t>
            </w:r>
            <w:r w:rsidRPr="00971747">
              <w:t xml:space="preserve"> readers.</w:t>
            </w:r>
            <w:r w:rsidR="00B84B5B" w:rsidRPr="00971747">
              <w:t xml:space="preserve"> (</w:t>
            </w:r>
            <w:hyperlink r:id="rId38" w:history="1">
              <w:r w:rsidR="00B84B5B" w:rsidRPr="00971747">
                <w:rPr>
                  <w:rStyle w:val="Hyperlink"/>
                </w:rPr>
                <w:t>Sample questions</w:t>
              </w:r>
            </w:hyperlink>
            <w:r w:rsidR="00B84B5B" w:rsidRPr="00971747">
              <w:t>)</w:t>
            </w:r>
          </w:p>
          <w:p w:rsidR="00786D14" w:rsidRPr="00971747" w:rsidRDefault="00786D14" w:rsidP="00786D14">
            <w:pPr>
              <w:pStyle w:val="ListParagraph"/>
              <w:numPr>
                <w:ilvl w:val="0"/>
                <w:numId w:val="12"/>
              </w:numPr>
              <w:ind w:left="162" w:hanging="180"/>
            </w:pPr>
            <w:r w:rsidRPr="00971747">
              <w:t xml:space="preserve">Shaun Tan’s </w:t>
            </w:r>
            <w:hyperlink r:id="rId39" w:anchor="anchor" w:history="1">
              <w:r w:rsidRPr="00971747">
                <w:rPr>
                  <w:rStyle w:val="Hyperlink"/>
                </w:rPr>
                <w:t xml:space="preserve">author site for </w:t>
              </w:r>
              <w:r w:rsidRPr="00971747">
                <w:rPr>
                  <w:rStyle w:val="Hyperlink"/>
                  <w:i/>
                </w:rPr>
                <w:t>The Arrival</w:t>
              </w:r>
            </w:hyperlink>
            <w:r w:rsidRPr="00971747">
              <w:t xml:space="preserve">, which includes “Comments on </w:t>
            </w:r>
            <w:r w:rsidRPr="00971747">
              <w:rPr>
                <w:i/>
              </w:rPr>
              <w:t>The Arrival</w:t>
            </w:r>
            <w:r w:rsidRPr="00971747">
              <w:t>”</w:t>
            </w:r>
          </w:p>
          <w:p w:rsidR="00743D5D" w:rsidRPr="00971747" w:rsidRDefault="00743D5D" w:rsidP="00C80EAA">
            <w:pPr>
              <w:pStyle w:val="ListParagraph"/>
              <w:numPr>
                <w:ilvl w:val="0"/>
                <w:numId w:val="12"/>
              </w:numPr>
              <w:ind w:left="162" w:hanging="180"/>
            </w:pPr>
            <w:r w:rsidRPr="00971747">
              <w:t>“</w:t>
            </w:r>
            <w:hyperlink r:id="rId40" w:history="1">
              <w:r w:rsidRPr="00971747">
                <w:rPr>
                  <w:rStyle w:val="Hyperlink"/>
                </w:rPr>
                <w:t>United States Immigration Before 1965</w:t>
              </w:r>
            </w:hyperlink>
            <w:r w:rsidR="00786D14" w:rsidRPr="00971747">
              <w:t>”</w:t>
            </w:r>
          </w:p>
        </w:tc>
      </w:tr>
    </w:tbl>
    <w:p w:rsidR="00C02635" w:rsidRPr="005627A4" w:rsidRDefault="00807E61" w:rsidP="00807E61">
      <w:pPr>
        <w:jc w:val="center"/>
        <w:rPr>
          <w:rFonts w:cs="Cambria"/>
          <w:b/>
          <w:color w:val="000000"/>
          <w:sz w:val="32"/>
          <w:szCs w:val="32"/>
        </w:rPr>
      </w:pPr>
      <w:bookmarkStart w:id="6" w:name="Hatchet"/>
      <w:bookmarkEnd w:id="6"/>
      <w:r>
        <w:rPr>
          <w:rFonts w:cs="Cambria"/>
          <w:b/>
          <w:color w:val="000000"/>
          <w:sz w:val="32"/>
          <w:szCs w:val="32"/>
        </w:rPr>
        <w:br w:type="page"/>
      </w:r>
      <w:bookmarkStart w:id="7" w:name="LionWitchWardrobe"/>
      <w:bookmarkEnd w:id="7"/>
      <w:r w:rsidR="00C02635">
        <w:rPr>
          <w:rFonts w:cs="Cambria"/>
          <w:b/>
          <w:color w:val="000000"/>
          <w:sz w:val="32"/>
          <w:szCs w:val="32"/>
        </w:rPr>
        <w:lastRenderedPageBreak/>
        <w:t xml:space="preserve">English Language Arts/Literacy </w:t>
      </w:r>
      <w:r w:rsidR="00EA33F7">
        <w:rPr>
          <w:rFonts w:cs="Cambria"/>
          <w:b/>
          <w:color w:val="000000"/>
          <w:sz w:val="32"/>
          <w:szCs w:val="32"/>
        </w:rPr>
        <w:t xml:space="preserve">Grade 5 </w:t>
      </w:r>
      <w:r w:rsidR="00C02635">
        <w:rPr>
          <w:rFonts w:cs="Cambria"/>
          <w:b/>
          <w:color w:val="000000"/>
          <w:sz w:val="32"/>
          <w:szCs w:val="32"/>
        </w:rPr>
        <w:t>Year-in-Detail, cont. (SAMPLE)</w:t>
      </w:r>
    </w:p>
    <w:tbl>
      <w:tblPr>
        <w:tblW w:w="14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2700"/>
        <w:gridCol w:w="5130"/>
        <w:gridCol w:w="3060"/>
        <w:gridCol w:w="2520"/>
      </w:tblGrid>
      <w:tr w:rsidR="00C330CA" w:rsidRPr="00BC5BF2" w:rsidTr="00C330CA">
        <w:trPr>
          <w:trHeight w:val="512"/>
        </w:trPr>
        <w:tc>
          <w:tcPr>
            <w:tcW w:w="1080" w:type="dxa"/>
            <w:vMerge w:val="restart"/>
            <w:shd w:val="clear" w:color="auto" w:fill="D9D9D9" w:themeFill="background1" w:themeFillShade="D9"/>
          </w:tcPr>
          <w:p w:rsidR="00C330CA" w:rsidRPr="00C330CA" w:rsidRDefault="00C330CA" w:rsidP="00A015C3">
            <w:pPr>
              <w:spacing w:after="120" w:line="240" w:lineRule="auto"/>
              <w:rPr>
                <w:b/>
                <w:sz w:val="20"/>
                <w:szCs w:val="20"/>
              </w:rPr>
            </w:pPr>
            <w:r w:rsidRPr="00C330CA">
              <w:rPr>
                <w:b/>
                <w:sz w:val="20"/>
                <w:szCs w:val="20"/>
              </w:rPr>
              <w:t>Unit Four</w:t>
            </w:r>
          </w:p>
        </w:tc>
        <w:tc>
          <w:tcPr>
            <w:tcW w:w="2700" w:type="dxa"/>
            <w:vMerge w:val="restart"/>
          </w:tcPr>
          <w:p w:rsidR="00C330CA" w:rsidRPr="00C330CA" w:rsidRDefault="00C330CA" w:rsidP="00A015C3">
            <w:pPr>
              <w:spacing w:after="0" w:line="240" w:lineRule="auto"/>
              <w:rPr>
                <w:b/>
                <w:color w:val="000000" w:themeColor="text1"/>
                <w:sz w:val="20"/>
                <w:szCs w:val="20"/>
              </w:rPr>
            </w:pPr>
            <w:r w:rsidRPr="00C330CA">
              <w:rPr>
                <w:b/>
                <w:color w:val="000000" w:themeColor="text1"/>
                <w:sz w:val="20"/>
                <w:szCs w:val="20"/>
              </w:rPr>
              <w:t>Anchor Text</w:t>
            </w:r>
          </w:p>
          <w:p w:rsidR="00C330CA" w:rsidRPr="00C330CA" w:rsidRDefault="00C330CA" w:rsidP="00A015C3">
            <w:pPr>
              <w:autoSpaceDE w:val="0"/>
              <w:autoSpaceDN w:val="0"/>
              <w:adjustRightInd w:val="0"/>
              <w:spacing w:after="0" w:line="240" w:lineRule="auto"/>
              <w:rPr>
                <w:color w:val="000000" w:themeColor="text1"/>
                <w:sz w:val="20"/>
                <w:szCs w:val="20"/>
              </w:rPr>
            </w:pPr>
            <w:r w:rsidRPr="00C330CA">
              <w:rPr>
                <w:i/>
                <w:color w:val="000000" w:themeColor="text1"/>
                <w:sz w:val="20"/>
                <w:szCs w:val="20"/>
              </w:rPr>
              <w:t>The Lion, the Witch, and the Wardrobe</w:t>
            </w:r>
            <w:r w:rsidRPr="00C330CA">
              <w:rPr>
                <w:color w:val="000000" w:themeColor="text1"/>
                <w:sz w:val="20"/>
                <w:szCs w:val="20"/>
              </w:rPr>
              <w:t>, C.S. Lewis</w:t>
            </w:r>
          </w:p>
          <w:p w:rsidR="00EE18CB" w:rsidRDefault="00EE18CB" w:rsidP="00A015C3">
            <w:pPr>
              <w:autoSpaceDE w:val="0"/>
              <w:autoSpaceDN w:val="0"/>
              <w:adjustRightInd w:val="0"/>
              <w:spacing w:after="0" w:line="240" w:lineRule="auto"/>
              <w:rPr>
                <w:color w:val="000000" w:themeColor="text1"/>
                <w:sz w:val="20"/>
                <w:szCs w:val="20"/>
              </w:rPr>
            </w:pPr>
          </w:p>
          <w:p w:rsidR="00C330CA" w:rsidRPr="00C330CA" w:rsidRDefault="00C330CA" w:rsidP="00A015C3">
            <w:pPr>
              <w:autoSpaceDE w:val="0"/>
              <w:autoSpaceDN w:val="0"/>
              <w:adjustRightInd w:val="0"/>
              <w:spacing w:after="0" w:line="240" w:lineRule="auto"/>
              <w:rPr>
                <w:color w:val="000000" w:themeColor="text1"/>
                <w:sz w:val="20"/>
                <w:szCs w:val="20"/>
              </w:rPr>
            </w:pPr>
            <w:r w:rsidRPr="00C330CA">
              <w:rPr>
                <w:color w:val="000000" w:themeColor="text1"/>
                <w:sz w:val="20"/>
                <w:szCs w:val="20"/>
              </w:rPr>
              <w:t>(</w:t>
            </w:r>
            <w:hyperlink r:id="rId41" w:history="1">
              <w:r w:rsidRPr="00C330CA">
                <w:rPr>
                  <w:rStyle w:val="Hyperlink"/>
                  <w:sz w:val="20"/>
                  <w:szCs w:val="20"/>
                </w:rPr>
                <w:t>Sample lessons</w:t>
              </w:r>
            </w:hyperlink>
            <w:r w:rsidRPr="00C330CA">
              <w:rPr>
                <w:color w:val="000000" w:themeColor="text1"/>
                <w:sz w:val="20"/>
                <w:szCs w:val="20"/>
              </w:rPr>
              <w:t>)</w:t>
            </w:r>
          </w:p>
          <w:p w:rsidR="00C330CA" w:rsidRPr="00C330CA" w:rsidRDefault="00C330CA" w:rsidP="00BC5BF2">
            <w:pPr>
              <w:spacing w:after="0" w:line="240" w:lineRule="auto"/>
              <w:rPr>
                <w:color w:val="000000" w:themeColor="text1"/>
                <w:sz w:val="20"/>
                <w:szCs w:val="20"/>
              </w:rPr>
            </w:pPr>
            <w:r w:rsidRPr="00C330CA">
              <w:rPr>
                <w:color w:val="000000" w:themeColor="text1"/>
                <w:sz w:val="20"/>
                <w:szCs w:val="20"/>
              </w:rPr>
              <w:t xml:space="preserve"> </w:t>
            </w:r>
          </w:p>
        </w:tc>
        <w:tc>
          <w:tcPr>
            <w:tcW w:w="5130" w:type="dxa"/>
            <w:vMerge w:val="restart"/>
          </w:tcPr>
          <w:p w:rsidR="00C330CA" w:rsidRPr="00C330CA" w:rsidRDefault="00C330CA" w:rsidP="00BC5BF2">
            <w:pPr>
              <w:spacing w:after="0" w:line="240" w:lineRule="auto"/>
              <w:rPr>
                <w:b/>
                <w:sz w:val="20"/>
                <w:szCs w:val="20"/>
              </w:rPr>
            </w:pPr>
            <w:r w:rsidRPr="00C330CA">
              <w:rPr>
                <w:b/>
                <w:sz w:val="20"/>
                <w:szCs w:val="20"/>
              </w:rPr>
              <w:t>Related Texts</w:t>
            </w:r>
          </w:p>
          <w:p w:rsidR="00C330CA" w:rsidRPr="00C330CA" w:rsidRDefault="00C330CA" w:rsidP="00A015C3">
            <w:pPr>
              <w:spacing w:after="0" w:line="240" w:lineRule="auto"/>
              <w:rPr>
                <w:i/>
                <w:sz w:val="20"/>
                <w:szCs w:val="20"/>
                <w:u w:val="single"/>
              </w:rPr>
            </w:pPr>
            <w:r w:rsidRPr="00C330CA">
              <w:rPr>
                <w:i/>
                <w:sz w:val="20"/>
                <w:szCs w:val="20"/>
                <w:u w:val="single"/>
              </w:rPr>
              <w:t>Literary Texts</w:t>
            </w:r>
            <w:r w:rsidRPr="00C330CA">
              <w:rPr>
                <w:sz w:val="20"/>
                <w:szCs w:val="20"/>
                <w:u w:val="single"/>
              </w:rPr>
              <w:t xml:space="preserve">       </w:t>
            </w:r>
          </w:p>
          <w:p w:rsidR="00C330CA" w:rsidRPr="00C330CA" w:rsidRDefault="00C330CA" w:rsidP="00A015C3">
            <w:pPr>
              <w:pStyle w:val="ListParagraph"/>
              <w:numPr>
                <w:ilvl w:val="0"/>
                <w:numId w:val="3"/>
              </w:numPr>
              <w:spacing w:after="0" w:line="240" w:lineRule="auto"/>
              <w:ind w:left="367" w:hanging="263"/>
              <w:contextualSpacing w:val="0"/>
              <w:rPr>
                <w:sz w:val="20"/>
                <w:szCs w:val="20"/>
              </w:rPr>
            </w:pPr>
            <w:r w:rsidRPr="00C330CA">
              <w:rPr>
                <w:sz w:val="20"/>
                <w:szCs w:val="20"/>
              </w:rPr>
              <w:t xml:space="preserve">“Chapter One: The Not Truthful Cure” from  </w:t>
            </w:r>
            <w:r w:rsidRPr="00C330CA">
              <w:rPr>
                <w:i/>
                <w:sz w:val="20"/>
                <w:szCs w:val="20"/>
              </w:rPr>
              <w:t xml:space="preserve">Mrs. </w:t>
            </w:r>
            <w:proofErr w:type="spellStart"/>
            <w:r w:rsidRPr="00C330CA">
              <w:rPr>
                <w:i/>
                <w:sz w:val="20"/>
                <w:szCs w:val="20"/>
              </w:rPr>
              <w:t>Piggle</w:t>
            </w:r>
            <w:proofErr w:type="spellEnd"/>
            <w:r w:rsidRPr="00C330CA">
              <w:rPr>
                <w:i/>
                <w:sz w:val="20"/>
                <w:szCs w:val="20"/>
              </w:rPr>
              <w:t>-Wiggle’s Farm</w:t>
            </w:r>
            <w:r w:rsidRPr="00C330CA">
              <w:rPr>
                <w:sz w:val="20"/>
                <w:szCs w:val="20"/>
              </w:rPr>
              <w:t>, Betty MacDonald</w:t>
            </w:r>
          </w:p>
          <w:p w:rsidR="00C330CA" w:rsidRPr="00C330CA" w:rsidRDefault="00C330CA" w:rsidP="00A015C3">
            <w:pPr>
              <w:pStyle w:val="ListParagraph"/>
              <w:numPr>
                <w:ilvl w:val="0"/>
                <w:numId w:val="3"/>
              </w:numPr>
              <w:spacing w:after="0" w:line="240" w:lineRule="auto"/>
              <w:ind w:left="367" w:hanging="263"/>
              <w:contextualSpacing w:val="0"/>
              <w:rPr>
                <w:sz w:val="20"/>
                <w:szCs w:val="20"/>
              </w:rPr>
            </w:pPr>
            <w:r w:rsidRPr="00C330CA">
              <w:rPr>
                <w:sz w:val="20"/>
                <w:szCs w:val="20"/>
              </w:rPr>
              <w:t xml:space="preserve">Excerpts from </w:t>
            </w:r>
            <w:r w:rsidRPr="00C330CA">
              <w:rPr>
                <w:i/>
                <w:sz w:val="20"/>
                <w:szCs w:val="20"/>
              </w:rPr>
              <w:t xml:space="preserve">The Invention of Hugo </w:t>
            </w:r>
            <w:proofErr w:type="spellStart"/>
            <w:r w:rsidRPr="00C330CA">
              <w:rPr>
                <w:i/>
                <w:sz w:val="20"/>
                <w:szCs w:val="20"/>
              </w:rPr>
              <w:t>Cabret</w:t>
            </w:r>
            <w:proofErr w:type="spellEnd"/>
            <w:r w:rsidRPr="00C330CA">
              <w:rPr>
                <w:sz w:val="20"/>
                <w:szCs w:val="20"/>
              </w:rPr>
              <w:t>, Brian Selznick</w:t>
            </w:r>
          </w:p>
          <w:p w:rsidR="00C330CA" w:rsidRPr="00C330CA" w:rsidRDefault="00C330CA" w:rsidP="00BC5BF2">
            <w:pPr>
              <w:pStyle w:val="ListParagraph"/>
              <w:numPr>
                <w:ilvl w:val="0"/>
                <w:numId w:val="3"/>
              </w:numPr>
              <w:spacing w:after="0" w:line="240" w:lineRule="auto"/>
              <w:ind w:left="367" w:hanging="263"/>
              <w:contextualSpacing w:val="0"/>
              <w:rPr>
                <w:sz w:val="20"/>
                <w:szCs w:val="20"/>
              </w:rPr>
            </w:pPr>
            <w:r w:rsidRPr="00C330CA">
              <w:rPr>
                <w:sz w:val="20"/>
                <w:szCs w:val="20"/>
              </w:rPr>
              <w:t>“</w:t>
            </w:r>
            <w:hyperlink r:id="rId42" w:history="1">
              <w:r w:rsidRPr="00C330CA">
                <w:rPr>
                  <w:rStyle w:val="Hyperlink"/>
                  <w:sz w:val="20"/>
                  <w:szCs w:val="20"/>
                </w:rPr>
                <w:t>The Robin Who Showed the Way</w:t>
              </w:r>
            </w:hyperlink>
            <w:r w:rsidRPr="00C330CA">
              <w:rPr>
                <w:sz w:val="20"/>
                <w:szCs w:val="20"/>
              </w:rPr>
              <w:t xml:space="preserve">,” </w:t>
            </w:r>
            <w:r w:rsidRPr="00C330CA">
              <w:rPr>
                <w:i/>
                <w:sz w:val="20"/>
                <w:szCs w:val="20"/>
              </w:rPr>
              <w:t>The Secret Garden</w:t>
            </w:r>
            <w:r w:rsidRPr="00C330CA">
              <w:rPr>
                <w:sz w:val="20"/>
                <w:szCs w:val="20"/>
              </w:rPr>
              <w:t>, Frances Hodgson Burnett and/or “</w:t>
            </w:r>
            <w:hyperlink r:id="rId43" w:history="1">
              <w:r w:rsidRPr="00C330CA">
                <w:rPr>
                  <w:rStyle w:val="Hyperlink"/>
                  <w:sz w:val="20"/>
                  <w:szCs w:val="20"/>
                </w:rPr>
                <w:t>Chapter I: Down the Rabbit-Hole</w:t>
              </w:r>
            </w:hyperlink>
            <w:r w:rsidRPr="00C330CA">
              <w:rPr>
                <w:sz w:val="20"/>
                <w:szCs w:val="20"/>
              </w:rPr>
              <w:t>” and “</w:t>
            </w:r>
            <w:hyperlink r:id="rId44" w:history="1">
              <w:r w:rsidRPr="00C330CA">
                <w:rPr>
                  <w:rStyle w:val="Hyperlink"/>
                  <w:sz w:val="20"/>
                  <w:szCs w:val="20"/>
                </w:rPr>
                <w:t>Chapter XII: Alice’s Evidence</w:t>
              </w:r>
            </w:hyperlink>
            <w:r w:rsidRPr="00C330CA">
              <w:rPr>
                <w:sz w:val="20"/>
                <w:szCs w:val="20"/>
              </w:rPr>
              <w:t xml:space="preserve">,” </w:t>
            </w:r>
            <w:r w:rsidRPr="00C330CA">
              <w:rPr>
                <w:i/>
                <w:sz w:val="20"/>
                <w:szCs w:val="20"/>
              </w:rPr>
              <w:t>Alice’s Adventures in Wonderland</w:t>
            </w:r>
            <w:r w:rsidRPr="00C330CA">
              <w:rPr>
                <w:sz w:val="20"/>
                <w:szCs w:val="20"/>
              </w:rPr>
              <w:t>, Lewis Carroll (</w:t>
            </w:r>
            <w:hyperlink r:id="rId45" w:history="1">
              <w:r w:rsidRPr="00C330CA">
                <w:rPr>
                  <w:rStyle w:val="Hyperlink"/>
                  <w:sz w:val="20"/>
                  <w:szCs w:val="20"/>
                </w:rPr>
                <w:t>Appendix B</w:t>
              </w:r>
            </w:hyperlink>
            <w:r w:rsidRPr="00C330CA">
              <w:rPr>
                <w:sz w:val="20"/>
                <w:szCs w:val="20"/>
              </w:rPr>
              <w:t xml:space="preserve"> Exemplars)</w:t>
            </w:r>
          </w:p>
          <w:p w:rsidR="00C330CA" w:rsidRPr="00C330CA" w:rsidRDefault="00C330CA" w:rsidP="00A015C3">
            <w:pPr>
              <w:pStyle w:val="ListParagraph"/>
              <w:numPr>
                <w:ilvl w:val="0"/>
                <w:numId w:val="3"/>
              </w:numPr>
              <w:spacing w:after="0" w:line="240" w:lineRule="auto"/>
              <w:ind w:left="367" w:hanging="263"/>
              <w:contextualSpacing w:val="0"/>
              <w:rPr>
                <w:sz w:val="20"/>
                <w:szCs w:val="20"/>
              </w:rPr>
            </w:pPr>
            <w:r w:rsidRPr="00C330CA">
              <w:rPr>
                <w:sz w:val="20"/>
                <w:szCs w:val="20"/>
              </w:rPr>
              <w:t>“</w:t>
            </w:r>
            <w:hyperlink r:id="rId46" w:history="1">
              <w:r w:rsidRPr="00C330CA">
                <w:rPr>
                  <w:rStyle w:val="Hyperlink"/>
                  <w:sz w:val="20"/>
                  <w:szCs w:val="20"/>
                </w:rPr>
                <w:t>Adventures of Isabel</w:t>
              </w:r>
            </w:hyperlink>
            <w:r w:rsidRPr="00C330CA">
              <w:rPr>
                <w:sz w:val="20"/>
                <w:szCs w:val="20"/>
              </w:rPr>
              <w:t xml:space="preserve">,” </w:t>
            </w:r>
            <w:proofErr w:type="spellStart"/>
            <w:r w:rsidRPr="00C330CA">
              <w:rPr>
                <w:sz w:val="20"/>
                <w:szCs w:val="20"/>
              </w:rPr>
              <w:t>Odgen</w:t>
            </w:r>
            <w:proofErr w:type="spellEnd"/>
            <w:r w:rsidRPr="00C330CA">
              <w:rPr>
                <w:sz w:val="20"/>
                <w:szCs w:val="20"/>
              </w:rPr>
              <w:t xml:space="preserve"> Nash (Poem)</w:t>
            </w:r>
          </w:p>
          <w:p w:rsidR="00C330CA" w:rsidRPr="00C330CA" w:rsidRDefault="00C330CA" w:rsidP="00A015C3">
            <w:pPr>
              <w:pStyle w:val="ListParagraph"/>
              <w:numPr>
                <w:ilvl w:val="0"/>
                <w:numId w:val="3"/>
              </w:numPr>
              <w:spacing w:after="0" w:line="240" w:lineRule="auto"/>
              <w:ind w:left="367" w:hanging="263"/>
              <w:contextualSpacing w:val="0"/>
              <w:rPr>
                <w:sz w:val="20"/>
                <w:szCs w:val="20"/>
              </w:rPr>
            </w:pPr>
            <w:r w:rsidRPr="00C330CA">
              <w:rPr>
                <w:sz w:val="20"/>
                <w:szCs w:val="20"/>
              </w:rPr>
              <w:t>“</w:t>
            </w:r>
            <w:hyperlink r:id="rId47" w:history="1">
              <w:r w:rsidRPr="00C330CA">
                <w:rPr>
                  <w:rStyle w:val="Hyperlink"/>
                  <w:sz w:val="20"/>
                  <w:szCs w:val="20"/>
                </w:rPr>
                <w:t>Bilbo’s Adventure Song</w:t>
              </w:r>
            </w:hyperlink>
            <w:r w:rsidR="00EE18CB">
              <w:rPr>
                <w:sz w:val="20"/>
                <w:szCs w:val="20"/>
              </w:rPr>
              <w:t>,”</w:t>
            </w:r>
            <w:r w:rsidRPr="00C330CA">
              <w:rPr>
                <w:sz w:val="20"/>
                <w:szCs w:val="20"/>
              </w:rPr>
              <w:t xml:space="preserve"> J.R.R. Tolkien (Poem)</w:t>
            </w:r>
          </w:p>
          <w:p w:rsidR="00C330CA" w:rsidRPr="00C330CA" w:rsidRDefault="00C330CA" w:rsidP="00A015C3">
            <w:pPr>
              <w:spacing w:before="120" w:after="0" w:line="240" w:lineRule="auto"/>
              <w:rPr>
                <w:i/>
                <w:sz w:val="20"/>
                <w:szCs w:val="20"/>
                <w:u w:val="single"/>
              </w:rPr>
            </w:pPr>
            <w:r w:rsidRPr="00C330CA">
              <w:rPr>
                <w:i/>
                <w:sz w:val="20"/>
                <w:szCs w:val="20"/>
                <w:u w:val="single"/>
              </w:rPr>
              <w:t>Informational Texts</w:t>
            </w:r>
          </w:p>
          <w:p w:rsidR="00C330CA" w:rsidRPr="00C330CA" w:rsidRDefault="00C330CA" w:rsidP="00A015C3">
            <w:pPr>
              <w:pStyle w:val="ListParagraph"/>
              <w:numPr>
                <w:ilvl w:val="0"/>
                <w:numId w:val="11"/>
              </w:numPr>
              <w:spacing w:after="0" w:line="240" w:lineRule="auto"/>
              <w:ind w:left="342" w:hanging="270"/>
              <w:contextualSpacing w:val="0"/>
              <w:rPr>
                <w:sz w:val="20"/>
                <w:szCs w:val="20"/>
              </w:rPr>
            </w:pPr>
            <w:r w:rsidRPr="00C330CA">
              <w:rPr>
                <w:sz w:val="20"/>
                <w:szCs w:val="20"/>
              </w:rPr>
              <w:t>“</w:t>
            </w:r>
            <w:hyperlink r:id="rId48" w:history="1">
              <w:r w:rsidRPr="00C330CA">
                <w:rPr>
                  <w:rStyle w:val="Hyperlink"/>
                  <w:sz w:val="20"/>
                  <w:szCs w:val="20"/>
                </w:rPr>
                <w:t>The History of Special Effects</w:t>
              </w:r>
            </w:hyperlink>
            <w:r w:rsidRPr="00C330CA">
              <w:rPr>
                <w:sz w:val="20"/>
                <w:szCs w:val="20"/>
              </w:rPr>
              <w:t xml:space="preserve">,” </w:t>
            </w:r>
            <w:r w:rsidRPr="00C330CA">
              <w:rPr>
                <w:i/>
                <w:sz w:val="20"/>
                <w:szCs w:val="20"/>
              </w:rPr>
              <w:t>NOVA Online</w:t>
            </w:r>
            <w:r w:rsidRPr="00C330CA">
              <w:rPr>
                <w:sz w:val="20"/>
                <w:szCs w:val="20"/>
              </w:rPr>
              <w:t>, PBS.org and “</w:t>
            </w:r>
            <w:hyperlink r:id="rId49" w:history="1">
              <w:r w:rsidRPr="00C330CA">
                <w:rPr>
                  <w:rStyle w:val="Hyperlink"/>
                  <w:sz w:val="20"/>
                  <w:szCs w:val="20"/>
                </w:rPr>
                <w:t>How Special Effects Artists Work</w:t>
              </w:r>
            </w:hyperlink>
            <w:r w:rsidRPr="00C330CA">
              <w:rPr>
                <w:sz w:val="20"/>
                <w:szCs w:val="20"/>
              </w:rPr>
              <w:t xml:space="preserve">,” Dave </w:t>
            </w:r>
            <w:proofErr w:type="spellStart"/>
            <w:r w:rsidRPr="00C330CA">
              <w:rPr>
                <w:sz w:val="20"/>
                <w:szCs w:val="20"/>
              </w:rPr>
              <w:t>Roos</w:t>
            </w:r>
            <w:proofErr w:type="spellEnd"/>
          </w:p>
          <w:p w:rsidR="00C330CA" w:rsidRPr="00C330CA" w:rsidRDefault="00C330CA" w:rsidP="00A015C3">
            <w:pPr>
              <w:spacing w:before="120" w:after="0" w:line="240" w:lineRule="auto"/>
              <w:rPr>
                <w:i/>
                <w:sz w:val="20"/>
                <w:szCs w:val="20"/>
                <w:u w:val="single"/>
              </w:rPr>
            </w:pPr>
            <w:proofErr w:type="spellStart"/>
            <w:r w:rsidRPr="00C330CA">
              <w:rPr>
                <w:i/>
                <w:sz w:val="20"/>
                <w:szCs w:val="20"/>
                <w:u w:val="single"/>
              </w:rPr>
              <w:t>Nonprint</w:t>
            </w:r>
            <w:proofErr w:type="spellEnd"/>
            <w:r w:rsidRPr="00C330CA">
              <w:rPr>
                <w:i/>
                <w:sz w:val="20"/>
                <w:szCs w:val="20"/>
                <w:u w:val="single"/>
              </w:rPr>
              <w:t xml:space="preserve"> Texts</w:t>
            </w:r>
            <w:r w:rsidRPr="00C330CA">
              <w:rPr>
                <w:i/>
                <w:sz w:val="20"/>
                <w:szCs w:val="20"/>
              </w:rPr>
              <w:t xml:space="preserve"> (e.g., Media, Website, Video, Film, Music, Art, Graphics</w:t>
            </w:r>
          </w:p>
          <w:p w:rsidR="00C330CA" w:rsidRPr="00C330CA" w:rsidRDefault="00C330CA" w:rsidP="00A015C3">
            <w:pPr>
              <w:pStyle w:val="ListParagraph"/>
              <w:numPr>
                <w:ilvl w:val="0"/>
                <w:numId w:val="2"/>
              </w:numPr>
              <w:spacing w:after="0" w:line="240" w:lineRule="auto"/>
              <w:ind w:left="360" w:hanging="270"/>
              <w:contextualSpacing w:val="0"/>
              <w:rPr>
                <w:sz w:val="20"/>
                <w:szCs w:val="20"/>
              </w:rPr>
            </w:pPr>
            <w:r w:rsidRPr="00C330CA">
              <w:rPr>
                <w:sz w:val="20"/>
                <w:szCs w:val="20"/>
              </w:rPr>
              <w:t>“</w:t>
            </w:r>
            <w:hyperlink r:id="rId50" w:history="1">
              <w:r w:rsidRPr="00C330CA">
                <w:rPr>
                  <w:rStyle w:val="Hyperlink"/>
                  <w:sz w:val="20"/>
                  <w:szCs w:val="20"/>
                </w:rPr>
                <w:t>A Brief History of Special Effects</w:t>
              </w:r>
            </w:hyperlink>
            <w:r w:rsidRPr="00C330CA">
              <w:rPr>
                <w:sz w:val="20"/>
                <w:szCs w:val="20"/>
              </w:rPr>
              <w:t xml:space="preserve">,” </w:t>
            </w:r>
            <w:r w:rsidRPr="00C330CA">
              <w:rPr>
                <w:i/>
                <w:sz w:val="20"/>
                <w:szCs w:val="20"/>
              </w:rPr>
              <w:t>TIME</w:t>
            </w:r>
            <w:r w:rsidRPr="00C330CA">
              <w:rPr>
                <w:sz w:val="20"/>
                <w:szCs w:val="20"/>
              </w:rPr>
              <w:t xml:space="preserve"> (Photo Essay) and “</w:t>
            </w:r>
            <w:hyperlink r:id="rId51" w:history="1">
              <w:r w:rsidRPr="00C330CA">
                <w:rPr>
                  <w:rStyle w:val="Hyperlink"/>
                  <w:sz w:val="20"/>
                  <w:szCs w:val="20"/>
                </w:rPr>
                <w:t>The History of Special Effects</w:t>
              </w:r>
            </w:hyperlink>
            <w:r w:rsidRPr="00C330CA">
              <w:rPr>
                <w:sz w:val="20"/>
                <w:szCs w:val="20"/>
              </w:rPr>
              <w:t>” (Website)</w:t>
            </w:r>
          </w:p>
          <w:p w:rsidR="00C330CA" w:rsidRPr="00C330CA" w:rsidRDefault="00C330CA" w:rsidP="00A015C3">
            <w:pPr>
              <w:pStyle w:val="ListParagraph"/>
              <w:numPr>
                <w:ilvl w:val="0"/>
                <w:numId w:val="2"/>
              </w:numPr>
              <w:spacing w:after="0" w:line="240" w:lineRule="auto"/>
              <w:ind w:left="360" w:hanging="270"/>
              <w:contextualSpacing w:val="0"/>
              <w:rPr>
                <w:sz w:val="20"/>
                <w:szCs w:val="20"/>
              </w:rPr>
            </w:pPr>
            <w:r w:rsidRPr="00C330CA">
              <w:rPr>
                <w:sz w:val="20"/>
                <w:szCs w:val="20"/>
              </w:rPr>
              <w:t>“</w:t>
            </w:r>
            <w:hyperlink r:id="rId52" w:history="1">
              <w:r w:rsidRPr="00C330CA">
                <w:rPr>
                  <w:rStyle w:val="Hyperlink"/>
                  <w:sz w:val="20"/>
                  <w:szCs w:val="20"/>
                </w:rPr>
                <w:t>The Lion, the Witch, and the Wardrobe: Visual Effects</w:t>
              </w:r>
            </w:hyperlink>
            <w:r w:rsidRPr="00C330CA">
              <w:rPr>
                <w:sz w:val="20"/>
                <w:szCs w:val="20"/>
              </w:rPr>
              <w:t>” and “</w:t>
            </w:r>
            <w:hyperlink r:id="rId53" w:history="1">
              <w:r w:rsidRPr="00C330CA">
                <w:rPr>
                  <w:rStyle w:val="Hyperlink"/>
                  <w:sz w:val="20"/>
                  <w:szCs w:val="20"/>
                </w:rPr>
                <w:t xml:space="preserve">The Magic of </w:t>
              </w:r>
              <w:r w:rsidRPr="00C330CA">
                <w:rPr>
                  <w:rStyle w:val="Hyperlink"/>
                  <w:i/>
                  <w:sz w:val="20"/>
                  <w:szCs w:val="20"/>
                </w:rPr>
                <w:t>Hugo</w:t>
              </w:r>
            </w:hyperlink>
            <w:r w:rsidRPr="00C330CA">
              <w:rPr>
                <w:sz w:val="20"/>
                <w:szCs w:val="20"/>
              </w:rPr>
              <w:t>”</w:t>
            </w:r>
          </w:p>
          <w:p w:rsidR="00C330CA" w:rsidRPr="00C330CA" w:rsidRDefault="00C330CA" w:rsidP="00A015C3">
            <w:pPr>
              <w:pStyle w:val="ListParagraph"/>
              <w:numPr>
                <w:ilvl w:val="0"/>
                <w:numId w:val="2"/>
              </w:numPr>
              <w:spacing w:after="0" w:line="240" w:lineRule="auto"/>
              <w:ind w:left="360" w:hanging="270"/>
              <w:contextualSpacing w:val="0"/>
              <w:rPr>
                <w:sz w:val="20"/>
                <w:szCs w:val="20"/>
              </w:rPr>
            </w:pPr>
            <w:r w:rsidRPr="00C330CA">
              <w:rPr>
                <w:sz w:val="20"/>
                <w:szCs w:val="20"/>
              </w:rPr>
              <w:t>“</w:t>
            </w:r>
            <w:hyperlink r:id="rId54" w:anchor="50101448" w:history="1">
              <w:r w:rsidRPr="00C330CA">
                <w:rPr>
                  <w:rStyle w:val="Hyperlink"/>
                  <w:sz w:val="20"/>
                  <w:szCs w:val="20"/>
                </w:rPr>
                <w:t>Peter Jackson Shows Off ‘Hobbit’ Special Effects</w:t>
              </w:r>
            </w:hyperlink>
            <w:r w:rsidRPr="00C330CA">
              <w:rPr>
                <w:sz w:val="20"/>
                <w:szCs w:val="20"/>
              </w:rPr>
              <w:t>,” TODAY</w:t>
            </w:r>
          </w:p>
        </w:tc>
        <w:tc>
          <w:tcPr>
            <w:tcW w:w="3060" w:type="dxa"/>
            <w:vMerge w:val="restart"/>
          </w:tcPr>
          <w:p w:rsidR="00C330CA" w:rsidRPr="00C330CA" w:rsidRDefault="00C330CA" w:rsidP="00A015C3">
            <w:pPr>
              <w:spacing w:after="0" w:line="240" w:lineRule="auto"/>
              <w:rPr>
                <w:b/>
                <w:sz w:val="20"/>
                <w:szCs w:val="20"/>
              </w:rPr>
            </w:pPr>
            <w:r w:rsidRPr="00C330CA">
              <w:rPr>
                <w:b/>
                <w:sz w:val="20"/>
                <w:szCs w:val="20"/>
              </w:rPr>
              <w:t>Unit Focus</w:t>
            </w:r>
          </w:p>
          <w:p w:rsidR="00C330CA" w:rsidRPr="00C330CA" w:rsidRDefault="00C330CA" w:rsidP="00A015C3">
            <w:pPr>
              <w:spacing w:after="0" w:line="240" w:lineRule="auto"/>
              <w:rPr>
                <w:sz w:val="20"/>
                <w:szCs w:val="20"/>
              </w:rPr>
            </w:pPr>
            <w:r w:rsidRPr="00C330CA">
              <w:rPr>
                <w:sz w:val="20"/>
                <w:szCs w:val="20"/>
              </w:rPr>
              <w:t>Students will learn that even in the most fantastical settings, literature can teach us real lessons about life. Students will explore the opposition of good versus evil, the value in courage, adventure, forgiveness, and honesty, and the importance of maintaining the natural world.  They will begin to consider how authors convince readers to believe the impossible and discuss the history and use of special effects in movies to begin to see how imagination and creativity can inspire progress and change.</w:t>
            </w:r>
          </w:p>
        </w:tc>
        <w:tc>
          <w:tcPr>
            <w:tcW w:w="2520" w:type="dxa"/>
            <w:shd w:val="clear" w:color="auto" w:fill="D9D9D9" w:themeFill="background1" w:themeFillShade="D9"/>
          </w:tcPr>
          <w:p w:rsidR="00C330CA" w:rsidRPr="00C330CA" w:rsidRDefault="00C330CA" w:rsidP="0058790F">
            <w:pPr>
              <w:spacing w:after="0" w:line="240" w:lineRule="auto"/>
              <w:rPr>
                <w:b/>
                <w:color w:val="000000" w:themeColor="text1"/>
                <w:sz w:val="20"/>
                <w:szCs w:val="20"/>
              </w:rPr>
            </w:pPr>
            <w:r w:rsidRPr="00C330CA">
              <w:rPr>
                <w:b/>
                <w:sz w:val="20"/>
                <w:szCs w:val="20"/>
              </w:rPr>
              <w:t>Possible</w:t>
            </w:r>
            <w:r w:rsidRPr="00C330CA">
              <w:rPr>
                <w:rStyle w:val="FootnoteReference"/>
                <w:b/>
                <w:sz w:val="24"/>
                <w:szCs w:val="24"/>
              </w:rPr>
              <w:footnoteReference w:id="9"/>
            </w:r>
            <w:r w:rsidRPr="00C330CA">
              <w:rPr>
                <w:b/>
                <w:sz w:val="20"/>
                <w:szCs w:val="20"/>
              </w:rPr>
              <w:t xml:space="preserve"> </w:t>
            </w:r>
            <w:hyperlink r:id="rId55" w:history="1">
              <w:r w:rsidRPr="00C330CA">
                <w:rPr>
                  <w:rStyle w:val="Hyperlink"/>
                  <w:b/>
                  <w:sz w:val="20"/>
                  <w:szCs w:val="20"/>
                </w:rPr>
                <w:t>Common Core State Standards</w:t>
              </w:r>
            </w:hyperlink>
          </w:p>
        </w:tc>
      </w:tr>
      <w:tr w:rsidR="00C330CA" w:rsidRPr="00BC5BF2" w:rsidTr="00C330CA">
        <w:trPr>
          <w:trHeight w:val="600"/>
        </w:trPr>
        <w:tc>
          <w:tcPr>
            <w:tcW w:w="1080" w:type="dxa"/>
            <w:vMerge/>
            <w:shd w:val="clear" w:color="auto" w:fill="D9D9D9" w:themeFill="background1" w:themeFillShade="D9"/>
          </w:tcPr>
          <w:p w:rsidR="00C330CA" w:rsidRPr="00C330CA" w:rsidRDefault="00C330CA" w:rsidP="00A015C3">
            <w:pPr>
              <w:spacing w:after="120" w:line="240" w:lineRule="auto"/>
              <w:rPr>
                <w:b/>
                <w:sz w:val="20"/>
                <w:szCs w:val="20"/>
              </w:rPr>
            </w:pPr>
          </w:p>
        </w:tc>
        <w:tc>
          <w:tcPr>
            <w:tcW w:w="2700" w:type="dxa"/>
            <w:vMerge/>
          </w:tcPr>
          <w:p w:rsidR="00C330CA" w:rsidRPr="00C330CA" w:rsidRDefault="00C330CA" w:rsidP="00BC5BF2">
            <w:pPr>
              <w:spacing w:after="0" w:line="240" w:lineRule="auto"/>
              <w:rPr>
                <w:b/>
                <w:color w:val="000000" w:themeColor="text1"/>
                <w:sz w:val="20"/>
                <w:szCs w:val="20"/>
              </w:rPr>
            </w:pPr>
          </w:p>
        </w:tc>
        <w:tc>
          <w:tcPr>
            <w:tcW w:w="5130" w:type="dxa"/>
            <w:vMerge/>
          </w:tcPr>
          <w:p w:rsidR="00C330CA" w:rsidRPr="00C330CA" w:rsidRDefault="00C330CA" w:rsidP="00A015C3">
            <w:pPr>
              <w:spacing w:after="120" w:line="240" w:lineRule="auto"/>
              <w:rPr>
                <w:b/>
                <w:sz w:val="20"/>
                <w:szCs w:val="20"/>
              </w:rPr>
            </w:pPr>
          </w:p>
        </w:tc>
        <w:tc>
          <w:tcPr>
            <w:tcW w:w="3060" w:type="dxa"/>
            <w:vMerge/>
          </w:tcPr>
          <w:p w:rsidR="00C330CA" w:rsidRPr="00C330CA" w:rsidRDefault="00C330CA" w:rsidP="00A015C3">
            <w:pPr>
              <w:spacing w:after="0" w:line="240" w:lineRule="auto"/>
              <w:rPr>
                <w:b/>
                <w:sz w:val="20"/>
                <w:szCs w:val="20"/>
              </w:rPr>
            </w:pPr>
          </w:p>
        </w:tc>
        <w:tc>
          <w:tcPr>
            <w:tcW w:w="2520" w:type="dxa"/>
          </w:tcPr>
          <w:p w:rsidR="00C330CA" w:rsidRPr="00C330CA" w:rsidRDefault="00C330CA" w:rsidP="00A015C3">
            <w:pPr>
              <w:spacing w:after="0" w:line="240" w:lineRule="auto"/>
              <w:rPr>
                <w:b/>
                <w:sz w:val="20"/>
                <w:szCs w:val="20"/>
              </w:rPr>
            </w:pPr>
            <w:r w:rsidRPr="00C330CA">
              <w:rPr>
                <w:b/>
                <w:sz w:val="20"/>
                <w:szCs w:val="20"/>
              </w:rPr>
              <w:t>Reading</w:t>
            </w:r>
          </w:p>
          <w:p w:rsidR="00C330CA" w:rsidRPr="00C330CA" w:rsidRDefault="00C330CA" w:rsidP="00A015C3">
            <w:pPr>
              <w:spacing w:after="0" w:line="240" w:lineRule="auto"/>
              <w:rPr>
                <w:sz w:val="20"/>
                <w:szCs w:val="20"/>
              </w:rPr>
            </w:pPr>
            <w:r w:rsidRPr="00C330CA">
              <w:rPr>
                <w:sz w:val="20"/>
                <w:szCs w:val="20"/>
              </w:rPr>
              <w:t>RL.5.1, RL.5.2, RL.5.3, RL.5.4, RL.5.5, RL.5.6, RL.5.7, RL.5.9, RL.5.10</w:t>
            </w:r>
          </w:p>
          <w:p w:rsidR="00C330CA" w:rsidRPr="00C330CA" w:rsidRDefault="00C330CA" w:rsidP="00BC5BF2">
            <w:pPr>
              <w:spacing w:before="120" w:after="0" w:line="240" w:lineRule="auto"/>
              <w:rPr>
                <w:sz w:val="20"/>
                <w:szCs w:val="20"/>
              </w:rPr>
            </w:pPr>
            <w:r w:rsidRPr="00C330CA">
              <w:rPr>
                <w:sz w:val="20"/>
                <w:szCs w:val="20"/>
              </w:rPr>
              <w:t>RI.5.1, RI.5.2, RI.5.3, RI.5.4, RI.5.7, RI.5.9, RI.5.10</w:t>
            </w:r>
          </w:p>
        </w:tc>
      </w:tr>
      <w:tr w:rsidR="00C330CA" w:rsidRPr="00BC5BF2" w:rsidTr="00C330CA">
        <w:trPr>
          <w:trHeight w:val="575"/>
        </w:trPr>
        <w:tc>
          <w:tcPr>
            <w:tcW w:w="1080" w:type="dxa"/>
            <w:vMerge/>
            <w:shd w:val="clear" w:color="auto" w:fill="D9D9D9" w:themeFill="background1" w:themeFillShade="D9"/>
          </w:tcPr>
          <w:p w:rsidR="00C330CA" w:rsidRPr="00C330CA" w:rsidRDefault="00C330CA" w:rsidP="00A015C3">
            <w:pPr>
              <w:spacing w:after="120" w:line="240" w:lineRule="auto"/>
              <w:rPr>
                <w:b/>
                <w:sz w:val="20"/>
                <w:szCs w:val="20"/>
              </w:rPr>
            </w:pPr>
          </w:p>
        </w:tc>
        <w:tc>
          <w:tcPr>
            <w:tcW w:w="2700" w:type="dxa"/>
            <w:vMerge w:val="restart"/>
          </w:tcPr>
          <w:p w:rsidR="00C330CA" w:rsidRPr="00C330CA" w:rsidRDefault="00C330CA" w:rsidP="00C330CA">
            <w:pPr>
              <w:spacing w:after="0" w:line="240" w:lineRule="auto"/>
              <w:rPr>
                <w:b/>
                <w:color w:val="000000" w:themeColor="text1"/>
                <w:sz w:val="20"/>
                <w:szCs w:val="20"/>
              </w:rPr>
            </w:pPr>
            <w:r w:rsidRPr="00C330CA">
              <w:rPr>
                <w:b/>
                <w:color w:val="000000" w:themeColor="text1"/>
                <w:sz w:val="20"/>
                <w:szCs w:val="20"/>
              </w:rPr>
              <w:t>Text Complexity Rationale</w:t>
            </w:r>
          </w:p>
          <w:p w:rsidR="00C330CA" w:rsidRPr="00C330CA" w:rsidRDefault="00C330CA" w:rsidP="00C330CA">
            <w:pPr>
              <w:spacing w:after="0" w:line="240" w:lineRule="auto"/>
              <w:rPr>
                <w:b/>
                <w:color w:val="000000" w:themeColor="text1"/>
                <w:sz w:val="20"/>
                <w:szCs w:val="20"/>
              </w:rPr>
            </w:pPr>
            <w:r w:rsidRPr="00C330CA">
              <w:rPr>
                <w:color w:val="000000" w:themeColor="text1"/>
                <w:sz w:val="20"/>
                <w:szCs w:val="20"/>
              </w:rPr>
              <w:t xml:space="preserve">The readability of the anchor text measures toward the high end of the 4-5 grade </w:t>
            </w:r>
            <w:proofErr w:type="gramStart"/>
            <w:r w:rsidRPr="00C330CA">
              <w:rPr>
                <w:color w:val="000000" w:themeColor="text1"/>
                <w:sz w:val="20"/>
                <w:szCs w:val="20"/>
              </w:rPr>
              <w:t>band</w:t>
            </w:r>
            <w:proofErr w:type="gramEnd"/>
            <w:r w:rsidRPr="00C330CA">
              <w:rPr>
                <w:color w:val="000000" w:themeColor="text1"/>
                <w:sz w:val="20"/>
                <w:szCs w:val="20"/>
              </w:rPr>
              <w:t xml:space="preserve">.  The related texts include exemplars from Appendix B of the CCSS or texts with complexity in the mid to high end of the 4-5 grade </w:t>
            </w:r>
            <w:proofErr w:type="gramStart"/>
            <w:r w:rsidRPr="00C330CA">
              <w:rPr>
                <w:color w:val="000000" w:themeColor="text1"/>
                <w:sz w:val="20"/>
                <w:szCs w:val="20"/>
              </w:rPr>
              <w:t>band</w:t>
            </w:r>
            <w:proofErr w:type="gramEnd"/>
            <w:r w:rsidRPr="00C330CA">
              <w:rPr>
                <w:color w:val="000000" w:themeColor="text1"/>
                <w:sz w:val="20"/>
                <w:szCs w:val="20"/>
              </w:rPr>
              <w:t xml:space="preserve">. Several of the online and </w:t>
            </w:r>
            <w:proofErr w:type="spellStart"/>
            <w:r w:rsidRPr="00C330CA">
              <w:rPr>
                <w:color w:val="000000" w:themeColor="text1"/>
                <w:sz w:val="20"/>
                <w:szCs w:val="20"/>
              </w:rPr>
              <w:t>nonprint</w:t>
            </w:r>
            <w:proofErr w:type="spellEnd"/>
            <w:r w:rsidRPr="00C330CA">
              <w:rPr>
                <w:color w:val="000000" w:themeColor="text1"/>
                <w:sz w:val="20"/>
                <w:szCs w:val="20"/>
              </w:rPr>
              <w:t xml:space="preserve"> texts are difficult to determine readability, so teachers will need to use professional judgment to determine how much scaffolding will be needed to support students in reading and understanding the listed texts.</w:t>
            </w:r>
          </w:p>
        </w:tc>
        <w:tc>
          <w:tcPr>
            <w:tcW w:w="5130" w:type="dxa"/>
            <w:vMerge/>
          </w:tcPr>
          <w:p w:rsidR="00C330CA" w:rsidRPr="00C330CA" w:rsidRDefault="00C330CA" w:rsidP="00A015C3">
            <w:pPr>
              <w:spacing w:after="120" w:line="240" w:lineRule="auto"/>
              <w:rPr>
                <w:b/>
                <w:sz w:val="20"/>
                <w:szCs w:val="20"/>
              </w:rPr>
            </w:pPr>
          </w:p>
        </w:tc>
        <w:tc>
          <w:tcPr>
            <w:tcW w:w="3060" w:type="dxa"/>
            <w:vMerge/>
          </w:tcPr>
          <w:p w:rsidR="00C330CA" w:rsidRPr="00C330CA" w:rsidRDefault="00C330CA" w:rsidP="00A015C3">
            <w:pPr>
              <w:spacing w:after="0" w:line="240" w:lineRule="auto"/>
              <w:rPr>
                <w:b/>
                <w:sz w:val="20"/>
                <w:szCs w:val="20"/>
              </w:rPr>
            </w:pPr>
          </w:p>
        </w:tc>
        <w:tc>
          <w:tcPr>
            <w:tcW w:w="2520" w:type="dxa"/>
          </w:tcPr>
          <w:p w:rsidR="00C330CA" w:rsidRPr="00C330CA" w:rsidRDefault="00C330CA" w:rsidP="00A015C3">
            <w:pPr>
              <w:spacing w:after="0" w:line="240" w:lineRule="auto"/>
              <w:rPr>
                <w:b/>
                <w:sz w:val="20"/>
                <w:szCs w:val="20"/>
              </w:rPr>
            </w:pPr>
            <w:r w:rsidRPr="00C330CA">
              <w:rPr>
                <w:b/>
                <w:sz w:val="20"/>
                <w:szCs w:val="20"/>
              </w:rPr>
              <w:t>Reading Standards: Foundational Skills</w:t>
            </w:r>
            <w:r w:rsidRPr="00C330CA">
              <w:rPr>
                <w:rStyle w:val="FootnoteReference"/>
                <w:b/>
                <w:sz w:val="20"/>
                <w:szCs w:val="20"/>
              </w:rPr>
              <w:footnoteReference w:id="10"/>
            </w:r>
          </w:p>
          <w:p w:rsidR="00C330CA" w:rsidRPr="00C330CA" w:rsidRDefault="00C330CA" w:rsidP="00A015C3">
            <w:pPr>
              <w:spacing w:after="0" w:line="240" w:lineRule="auto"/>
              <w:rPr>
                <w:b/>
                <w:sz w:val="20"/>
                <w:szCs w:val="20"/>
              </w:rPr>
            </w:pPr>
            <w:r w:rsidRPr="00C330CA">
              <w:rPr>
                <w:sz w:val="20"/>
                <w:szCs w:val="20"/>
              </w:rPr>
              <w:t>RF.5.3a, RF.5.4a-c</w:t>
            </w:r>
          </w:p>
        </w:tc>
      </w:tr>
      <w:tr w:rsidR="00C330CA" w:rsidRPr="00BC5BF2" w:rsidTr="00C330CA">
        <w:trPr>
          <w:trHeight w:val="1295"/>
        </w:trPr>
        <w:tc>
          <w:tcPr>
            <w:tcW w:w="1080" w:type="dxa"/>
            <w:vMerge/>
            <w:shd w:val="clear" w:color="auto" w:fill="D9D9D9" w:themeFill="background1" w:themeFillShade="D9"/>
          </w:tcPr>
          <w:p w:rsidR="00C330CA" w:rsidRPr="00C330CA" w:rsidRDefault="00C330CA" w:rsidP="00A015C3">
            <w:pPr>
              <w:spacing w:after="120" w:line="240" w:lineRule="auto"/>
              <w:rPr>
                <w:b/>
                <w:sz w:val="20"/>
                <w:szCs w:val="20"/>
              </w:rPr>
            </w:pPr>
          </w:p>
        </w:tc>
        <w:tc>
          <w:tcPr>
            <w:tcW w:w="2700" w:type="dxa"/>
            <w:vMerge/>
          </w:tcPr>
          <w:p w:rsidR="00C330CA" w:rsidRPr="00C330CA" w:rsidRDefault="00C330CA" w:rsidP="00A015C3">
            <w:pPr>
              <w:spacing w:after="0" w:line="240" w:lineRule="auto"/>
              <w:rPr>
                <w:b/>
                <w:sz w:val="20"/>
                <w:szCs w:val="20"/>
              </w:rPr>
            </w:pPr>
          </w:p>
        </w:tc>
        <w:tc>
          <w:tcPr>
            <w:tcW w:w="5130" w:type="dxa"/>
            <w:vMerge/>
          </w:tcPr>
          <w:p w:rsidR="00C330CA" w:rsidRPr="00C330CA" w:rsidRDefault="00C330CA" w:rsidP="00A015C3">
            <w:pPr>
              <w:spacing w:after="120" w:line="240" w:lineRule="auto"/>
              <w:rPr>
                <w:b/>
                <w:sz w:val="20"/>
                <w:szCs w:val="20"/>
              </w:rPr>
            </w:pPr>
          </w:p>
        </w:tc>
        <w:tc>
          <w:tcPr>
            <w:tcW w:w="3060" w:type="dxa"/>
            <w:vMerge/>
          </w:tcPr>
          <w:p w:rsidR="00C330CA" w:rsidRPr="00C330CA" w:rsidRDefault="00C330CA" w:rsidP="00A015C3">
            <w:pPr>
              <w:spacing w:after="0" w:line="240" w:lineRule="auto"/>
              <w:rPr>
                <w:b/>
                <w:sz w:val="20"/>
                <w:szCs w:val="20"/>
              </w:rPr>
            </w:pPr>
          </w:p>
        </w:tc>
        <w:tc>
          <w:tcPr>
            <w:tcW w:w="2520" w:type="dxa"/>
          </w:tcPr>
          <w:p w:rsidR="00C330CA" w:rsidRPr="00C330CA" w:rsidRDefault="00C330CA" w:rsidP="00A015C3">
            <w:pPr>
              <w:spacing w:after="0" w:line="240" w:lineRule="auto"/>
              <w:rPr>
                <w:b/>
                <w:sz w:val="20"/>
                <w:szCs w:val="20"/>
              </w:rPr>
            </w:pPr>
            <w:r w:rsidRPr="00C330CA">
              <w:rPr>
                <w:b/>
                <w:sz w:val="20"/>
                <w:szCs w:val="20"/>
              </w:rPr>
              <w:t>Writing</w:t>
            </w:r>
          </w:p>
          <w:p w:rsidR="00C330CA" w:rsidRPr="00C330CA" w:rsidRDefault="00C330CA" w:rsidP="00A015C3">
            <w:pPr>
              <w:spacing w:after="0" w:line="240" w:lineRule="auto"/>
              <w:rPr>
                <w:b/>
                <w:sz w:val="20"/>
                <w:szCs w:val="20"/>
              </w:rPr>
            </w:pPr>
            <w:r w:rsidRPr="00C330CA">
              <w:rPr>
                <w:sz w:val="20"/>
                <w:szCs w:val="20"/>
              </w:rPr>
              <w:t>W.5.1a-d, W.5.3a-e, W.5.4, W.5.5, W.5.6, W.5.9a-b, W.5.10</w:t>
            </w:r>
          </w:p>
        </w:tc>
      </w:tr>
      <w:tr w:rsidR="00C330CA" w:rsidRPr="00BC5BF2" w:rsidTr="00C330CA">
        <w:trPr>
          <w:trHeight w:val="620"/>
        </w:trPr>
        <w:tc>
          <w:tcPr>
            <w:tcW w:w="1080" w:type="dxa"/>
            <w:vMerge/>
            <w:shd w:val="clear" w:color="auto" w:fill="D9D9D9" w:themeFill="background1" w:themeFillShade="D9"/>
          </w:tcPr>
          <w:p w:rsidR="00C330CA" w:rsidRPr="00C330CA" w:rsidRDefault="00C330CA" w:rsidP="00A015C3">
            <w:pPr>
              <w:spacing w:after="120" w:line="240" w:lineRule="auto"/>
              <w:rPr>
                <w:b/>
                <w:sz w:val="20"/>
                <w:szCs w:val="20"/>
              </w:rPr>
            </w:pPr>
          </w:p>
        </w:tc>
        <w:tc>
          <w:tcPr>
            <w:tcW w:w="2700" w:type="dxa"/>
            <w:vMerge/>
          </w:tcPr>
          <w:p w:rsidR="00C330CA" w:rsidRPr="00C330CA" w:rsidRDefault="00C330CA" w:rsidP="00A015C3">
            <w:pPr>
              <w:spacing w:after="0" w:line="240" w:lineRule="auto"/>
              <w:rPr>
                <w:sz w:val="20"/>
                <w:szCs w:val="20"/>
              </w:rPr>
            </w:pPr>
          </w:p>
        </w:tc>
        <w:tc>
          <w:tcPr>
            <w:tcW w:w="5130" w:type="dxa"/>
            <w:vMerge/>
          </w:tcPr>
          <w:p w:rsidR="00C330CA" w:rsidRPr="00C330CA" w:rsidRDefault="00C330CA" w:rsidP="00A015C3">
            <w:pPr>
              <w:spacing w:after="0" w:line="240" w:lineRule="auto"/>
              <w:rPr>
                <w:b/>
                <w:sz w:val="20"/>
                <w:szCs w:val="20"/>
              </w:rPr>
            </w:pPr>
          </w:p>
        </w:tc>
        <w:tc>
          <w:tcPr>
            <w:tcW w:w="3060" w:type="dxa"/>
            <w:vMerge w:val="restart"/>
          </w:tcPr>
          <w:p w:rsidR="00C330CA" w:rsidRPr="00C330CA" w:rsidRDefault="00C330CA" w:rsidP="00A015C3">
            <w:pPr>
              <w:spacing w:after="0" w:line="240" w:lineRule="auto"/>
              <w:rPr>
                <w:b/>
                <w:sz w:val="20"/>
                <w:szCs w:val="20"/>
              </w:rPr>
            </w:pPr>
            <w:r w:rsidRPr="00C330CA">
              <w:rPr>
                <w:b/>
                <w:sz w:val="20"/>
                <w:szCs w:val="20"/>
              </w:rPr>
              <w:t>Sample Research</w:t>
            </w:r>
          </w:p>
          <w:p w:rsidR="00C330CA" w:rsidRPr="00C330CA" w:rsidRDefault="00C330CA" w:rsidP="00A015C3">
            <w:pPr>
              <w:spacing w:after="0" w:line="240" w:lineRule="auto"/>
              <w:rPr>
                <w:b/>
                <w:sz w:val="20"/>
                <w:szCs w:val="20"/>
              </w:rPr>
            </w:pPr>
            <w:r w:rsidRPr="00C330CA">
              <w:rPr>
                <w:sz w:val="20"/>
                <w:szCs w:val="20"/>
              </w:rPr>
              <w:t xml:space="preserve">Students will create a different visual representation (print or </w:t>
            </w:r>
            <w:proofErr w:type="spellStart"/>
            <w:r w:rsidRPr="00C330CA">
              <w:rPr>
                <w:sz w:val="20"/>
                <w:szCs w:val="20"/>
              </w:rPr>
              <w:t>nonprint</w:t>
            </w:r>
            <w:proofErr w:type="spellEnd"/>
            <w:r w:rsidRPr="00C330CA">
              <w:rPr>
                <w:sz w:val="20"/>
                <w:szCs w:val="20"/>
              </w:rPr>
              <w:t>, recorded or live action) of one of the texts and present it to the class. Students will explain how their visual version enhances the original text.</w:t>
            </w:r>
          </w:p>
        </w:tc>
        <w:tc>
          <w:tcPr>
            <w:tcW w:w="2520" w:type="dxa"/>
          </w:tcPr>
          <w:p w:rsidR="00C330CA" w:rsidRPr="00C330CA" w:rsidRDefault="00C330CA" w:rsidP="00A015C3">
            <w:pPr>
              <w:spacing w:after="0" w:line="240" w:lineRule="auto"/>
              <w:rPr>
                <w:b/>
                <w:sz w:val="20"/>
                <w:szCs w:val="20"/>
              </w:rPr>
            </w:pPr>
            <w:r w:rsidRPr="00C330CA">
              <w:rPr>
                <w:b/>
                <w:sz w:val="20"/>
                <w:szCs w:val="20"/>
              </w:rPr>
              <w:t>Speaking and Listening</w:t>
            </w:r>
          </w:p>
          <w:p w:rsidR="00C330CA" w:rsidRPr="00C330CA" w:rsidRDefault="00C330CA" w:rsidP="00A015C3">
            <w:pPr>
              <w:spacing w:after="0" w:line="240" w:lineRule="auto"/>
              <w:rPr>
                <w:b/>
                <w:sz w:val="20"/>
                <w:szCs w:val="20"/>
              </w:rPr>
            </w:pPr>
            <w:r w:rsidRPr="00C330CA">
              <w:rPr>
                <w:sz w:val="20"/>
                <w:szCs w:val="20"/>
              </w:rPr>
              <w:t>SL.5.1a-d, SL.5.2, SL.5.4, SL.5.5, SL.5.6</w:t>
            </w:r>
          </w:p>
        </w:tc>
      </w:tr>
      <w:tr w:rsidR="00C330CA" w:rsidRPr="00BC5BF2" w:rsidTr="00C330CA">
        <w:trPr>
          <w:trHeight w:val="773"/>
        </w:trPr>
        <w:tc>
          <w:tcPr>
            <w:tcW w:w="1080" w:type="dxa"/>
            <w:vMerge/>
            <w:shd w:val="clear" w:color="auto" w:fill="D9D9D9" w:themeFill="background1" w:themeFillShade="D9"/>
          </w:tcPr>
          <w:p w:rsidR="00C330CA" w:rsidRPr="00C330CA" w:rsidRDefault="00C330CA" w:rsidP="00A015C3">
            <w:pPr>
              <w:spacing w:after="120" w:line="240" w:lineRule="auto"/>
              <w:rPr>
                <w:b/>
                <w:sz w:val="20"/>
                <w:szCs w:val="20"/>
              </w:rPr>
            </w:pPr>
          </w:p>
        </w:tc>
        <w:tc>
          <w:tcPr>
            <w:tcW w:w="2700" w:type="dxa"/>
            <w:vMerge/>
          </w:tcPr>
          <w:p w:rsidR="00C330CA" w:rsidRPr="00C330CA" w:rsidRDefault="00C330CA" w:rsidP="00A015C3">
            <w:pPr>
              <w:spacing w:after="0" w:line="240" w:lineRule="auto"/>
              <w:rPr>
                <w:b/>
                <w:sz w:val="20"/>
                <w:szCs w:val="20"/>
              </w:rPr>
            </w:pPr>
          </w:p>
        </w:tc>
        <w:tc>
          <w:tcPr>
            <w:tcW w:w="5130" w:type="dxa"/>
            <w:vMerge/>
          </w:tcPr>
          <w:p w:rsidR="00C330CA" w:rsidRPr="00C330CA" w:rsidRDefault="00C330CA" w:rsidP="00A015C3">
            <w:pPr>
              <w:spacing w:after="0" w:line="240" w:lineRule="auto"/>
              <w:rPr>
                <w:b/>
                <w:sz w:val="20"/>
                <w:szCs w:val="20"/>
              </w:rPr>
            </w:pPr>
          </w:p>
        </w:tc>
        <w:tc>
          <w:tcPr>
            <w:tcW w:w="3060" w:type="dxa"/>
            <w:vMerge/>
          </w:tcPr>
          <w:p w:rsidR="00C330CA" w:rsidRPr="00C330CA" w:rsidRDefault="00C330CA" w:rsidP="00A015C3">
            <w:pPr>
              <w:spacing w:after="0" w:line="240" w:lineRule="auto"/>
              <w:rPr>
                <w:b/>
                <w:sz w:val="20"/>
                <w:szCs w:val="20"/>
              </w:rPr>
            </w:pPr>
          </w:p>
        </w:tc>
        <w:tc>
          <w:tcPr>
            <w:tcW w:w="2520" w:type="dxa"/>
          </w:tcPr>
          <w:p w:rsidR="00C330CA" w:rsidRPr="00C330CA" w:rsidRDefault="00C330CA" w:rsidP="00A015C3">
            <w:pPr>
              <w:spacing w:after="0" w:line="240" w:lineRule="auto"/>
              <w:rPr>
                <w:b/>
                <w:sz w:val="20"/>
                <w:szCs w:val="20"/>
              </w:rPr>
            </w:pPr>
            <w:r w:rsidRPr="00C330CA">
              <w:rPr>
                <w:b/>
                <w:sz w:val="20"/>
                <w:szCs w:val="20"/>
              </w:rPr>
              <w:t>Language</w:t>
            </w:r>
          </w:p>
          <w:p w:rsidR="00C330CA" w:rsidRPr="00C330CA" w:rsidRDefault="00C330CA" w:rsidP="00A015C3">
            <w:pPr>
              <w:spacing w:after="0" w:line="240" w:lineRule="auto"/>
              <w:rPr>
                <w:sz w:val="20"/>
                <w:szCs w:val="20"/>
              </w:rPr>
            </w:pPr>
            <w:r w:rsidRPr="00C330CA">
              <w:rPr>
                <w:sz w:val="20"/>
                <w:szCs w:val="20"/>
              </w:rPr>
              <w:t>L.5.1a-e, L.5.2a-e, L.5.3a-b, L.5.4a-c, L.5.5a-c, L.5.6</w:t>
            </w:r>
          </w:p>
        </w:tc>
      </w:tr>
      <w:tr w:rsidR="0095443A" w:rsidRPr="00BC5BF2" w:rsidTr="0095443A">
        <w:trPr>
          <w:trHeight w:val="773"/>
        </w:trPr>
        <w:tc>
          <w:tcPr>
            <w:tcW w:w="1080" w:type="dxa"/>
            <w:vMerge/>
            <w:shd w:val="clear" w:color="auto" w:fill="D9D9D9" w:themeFill="background1" w:themeFillShade="D9"/>
          </w:tcPr>
          <w:p w:rsidR="0095443A" w:rsidRPr="00C330CA" w:rsidRDefault="0095443A" w:rsidP="00A015C3">
            <w:pPr>
              <w:spacing w:after="120" w:line="240" w:lineRule="auto"/>
              <w:rPr>
                <w:b/>
                <w:sz w:val="20"/>
                <w:szCs w:val="20"/>
              </w:rPr>
            </w:pPr>
          </w:p>
        </w:tc>
        <w:tc>
          <w:tcPr>
            <w:tcW w:w="13410" w:type="dxa"/>
            <w:gridSpan w:val="4"/>
          </w:tcPr>
          <w:p w:rsidR="0095443A" w:rsidRPr="00C330CA" w:rsidRDefault="0095443A" w:rsidP="00A015C3">
            <w:pPr>
              <w:spacing w:after="0" w:line="240" w:lineRule="auto"/>
              <w:rPr>
                <w:b/>
                <w:color w:val="000000"/>
                <w:sz w:val="20"/>
                <w:szCs w:val="20"/>
              </w:rPr>
            </w:pPr>
            <w:r w:rsidRPr="00C330CA">
              <w:rPr>
                <w:b/>
                <w:color w:val="000000"/>
                <w:sz w:val="20"/>
                <w:szCs w:val="20"/>
              </w:rPr>
              <w:t>Possible Teacher Resources</w:t>
            </w:r>
          </w:p>
          <w:p w:rsidR="0095443A" w:rsidRPr="00C330CA" w:rsidRDefault="0095443A" w:rsidP="008E7DED">
            <w:pPr>
              <w:spacing w:after="0" w:line="240" w:lineRule="auto"/>
              <w:rPr>
                <w:rFonts w:cs="Arial"/>
                <w:b/>
                <w:bCs/>
                <w:color w:val="009933"/>
                <w:sz w:val="20"/>
                <w:szCs w:val="20"/>
              </w:rPr>
            </w:pPr>
            <w:r w:rsidRPr="00C330CA">
              <w:rPr>
                <w:sz w:val="20"/>
                <w:szCs w:val="20"/>
              </w:rPr>
              <w:t>“</w:t>
            </w:r>
            <w:hyperlink r:id="rId56" w:history="1">
              <w:r w:rsidRPr="00C330CA">
                <w:rPr>
                  <w:rStyle w:val="Hyperlink"/>
                  <w:sz w:val="20"/>
                  <w:szCs w:val="20"/>
                </w:rPr>
                <w:t>Brief History of Special Effects in Film</w:t>
              </w:r>
            </w:hyperlink>
            <w:r w:rsidRPr="00C330CA">
              <w:rPr>
                <w:sz w:val="20"/>
                <w:szCs w:val="20"/>
              </w:rPr>
              <w:t xml:space="preserve">,” (Electronic Presentation), </w:t>
            </w:r>
            <w:hyperlink r:id="rId57" w:history="1">
              <w:r w:rsidRPr="00C330CA">
                <w:rPr>
                  <w:rStyle w:val="Hyperlink"/>
                  <w:sz w:val="20"/>
                  <w:szCs w:val="20"/>
                </w:rPr>
                <w:t>http://magazine.creativecow.net/article/the-joy-of-filmmaking</w:t>
              </w:r>
            </w:hyperlink>
            <w:r w:rsidRPr="00C330CA">
              <w:rPr>
                <w:sz w:val="20"/>
                <w:szCs w:val="20"/>
              </w:rPr>
              <w:t xml:space="preserve"> , “</w:t>
            </w:r>
            <w:hyperlink r:id="rId58" w:history="1">
              <w:r w:rsidRPr="00C330CA">
                <w:rPr>
                  <w:rStyle w:val="Hyperlink"/>
                  <w:sz w:val="20"/>
                  <w:szCs w:val="20"/>
                </w:rPr>
                <w:t>A Trip to the Moon</w:t>
              </w:r>
            </w:hyperlink>
            <w:r w:rsidRPr="00C330CA">
              <w:rPr>
                <w:sz w:val="20"/>
                <w:szCs w:val="20"/>
              </w:rPr>
              <w:t xml:space="preserve">,” Georges </w:t>
            </w:r>
            <w:proofErr w:type="spellStart"/>
            <w:r w:rsidRPr="00C330CA">
              <w:rPr>
                <w:sz w:val="20"/>
                <w:szCs w:val="20"/>
              </w:rPr>
              <w:t>Méliès</w:t>
            </w:r>
            <w:proofErr w:type="spellEnd"/>
            <w:r w:rsidRPr="00C330CA">
              <w:rPr>
                <w:sz w:val="20"/>
                <w:szCs w:val="20"/>
              </w:rPr>
              <w:t>, “</w:t>
            </w:r>
            <w:hyperlink r:id="rId59" w:history="1">
              <w:r w:rsidRPr="00C330CA">
                <w:rPr>
                  <w:rStyle w:val="Hyperlink"/>
                  <w:sz w:val="20"/>
                  <w:szCs w:val="20"/>
                </w:rPr>
                <w:t xml:space="preserve">Andy </w:t>
              </w:r>
              <w:proofErr w:type="spellStart"/>
              <w:r w:rsidRPr="00C330CA">
                <w:rPr>
                  <w:rStyle w:val="Hyperlink"/>
                  <w:sz w:val="20"/>
                  <w:szCs w:val="20"/>
                </w:rPr>
                <w:t>Serkis</w:t>
              </w:r>
              <w:proofErr w:type="spellEnd"/>
              <w:r w:rsidRPr="00C330CA">
                <w:rPr>
                  <w:rStyle w:val="Hyperlink"/>
                  <w:sz w:val="20"/>
                  <w:szCs w:val="20"/>
                </w:rPr>
                <w:t>, the Man Behind Gollum</w:t>
              </w:r>
            </w:hyperlink>
            <w:r w:rsidRPr="00C330CA">
              <w:rPr>
                <w:sz w:val="20"/>
                <w:szCs w:val="20"/>
              </w:rPr>
              <w:t xml:space="preserve">,” CBSNews.com, </w:t>
            </w:r>
            <w:hyperlink r:id="rId60" w:history="1">
              <w:r w:rsidRPr="00C330CA">
                <w:rPr>
                  <w:rStyle w:val="Hyperlink"/>
                  <w:sz w:val="20"/>
                  <w:szCs w:val="20"/>
                </w:rPr>
                <w:t>Creating a Flip Book</w:t>
              </w:r>
            </w:hyperlink>
            <w:r w:rsidRPr="00C330CA">
              <w:rPr>
                <w:sz w:val="20"/>
                <w:szCs w:val="20"/>
              </w:rPr>
              <w:t xml:space="preserve">; </w:t>
            </w:r>
            <w:hyperlink r:id="rId61" w:history="1">
              <w:r w:rsidRPr="00C330CA">
                <w:rPr>
                  <w:rStyle w:val="Hyperlink"/>
                  <w:sz w:val="20"/>
                  <w:szCs w:val="20"/>
                </w:rPr>
                <w:t>Size Illusions</w:t>
              </w:r>
            </w:hyperlink>
          </w:p>
        </w:tc>
      </w:tr>
    </w:tbl>
    <w:p w:rsidR="00C02635" w:rsidRPr="004751E9" w:rsidRDefault="00C02635" w:rsidP="004751E9">
      <w:pPr>
        <w:spacing w:before="100" w:beforeAutospacing="1" w:after="100" w:afterAutospacing="1" w:line="240" w:lineRule="auto"/>
        <w:rPr>
          <w:rFonts w:ascii="Times New Roman" w:eastAsia="Times New Roman" w:hAnsi="Times New Roman" w:cs="Times New Roman"/>
          <w:sz w:val="24"/>
          <w:szCs w:val="24"/>
          <w:lang w:val="en-GB"/>
        </w:rPr>
      </w:pPr>
    </w:p>
    <w:sectPr w:rsidR="00C02635" w:rsidRPr="004751E9" w:rsidSect="003862EE">
      <w:headerReference w:type="default" r:id="rId62"/>
      <w:pgSz w:w="15840" w:h="12240" w:orient="landscape" w:code="1"/>
      <w:pgMar w:top="630" w:right="720" w:bottom="720" w:left="720" w:header="630" w:footer="4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E4C" w:rsidRDefault="00512E4C" w:rsidP="00DB0209">
      <w:pPr>
        <w:spacing w:after="0" w:line="240" w:lineRule="auto"/>
      </w:pPr>
      <w:r>
        <w:separator/>
      </w:r>
    </w:p>
  </w:endnote>
  <w:endnote w:type="continuationSeparator" w:id="0">
    <w:p w:rsidR="00512E4C" w:rsidRDefault="00512E4C" w:rsidP="00DB0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7963067"/>
      <w:docPartObj>
        <w:docPartGallery w:val="Page Numbers (Bottom of Page)"/>
        <w:docPartUnique/>
      </w:docPartObj>
    </w:sdtPr>
    <w:sdtEndPr>
      <w:rPr>
        <w:noProof/>
      </w:rPr>
    </w:sdtEndPr>
    <w:sdtContent>
      <w:p w:rsidR="00E77483" w:rsidRDefault="00E77483">
        <w:pPr>
          <w:pStyle w:val="Footer"/>
          <w:jc w:val="right"/>
        </w:pPr>
        <w:r>
          <w:fldChar w:fldCharType="begin"/>
        </w:r>
        <w:r>
          <w:instrText xml:space="preserve"> PAGE   \* MERGEFORMAT </w:instrText>
        </w:r>
        <w:r>
          <w:fldChar w:fldCharType="separate"/>
        </w:r>
        <w:r w:rsidR="0007423D">
          <w:rPr>
            <w:noProof/>
          </w:rPr>
          <w:t>4</w:t>
        </w:r>
        <w:r>
          <w:rPr>
            <w:noProof/>
          </w:rPr>
          <w:fldChar w:fldCharType="end"/>
        </w:r>
      </w:p>
    </w:sdtContent>
  </w:sdt>
  <w:p w:rsidR="00E77483" w:rsidRDefault="00E774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E4C" w:rsidRDefault="00512E4C" w:rsidP="00DB0209">
      <w:pPr>
        <w:spacing w:after="0" w:line="240" w:lineRule="auto"/>
      </w:pPr>
      <w:r>
        <w:separator/>
      </w:r>
    </w:p>
  </w:footnote>
  <w:footnote w:type="continuationSeparator" w:id="0">
    <w:p w:rsidR="00512E4C" w:rsidRDefault="00512E4C" w:rsidP="00DB0209">
      <w:pPr>
        <w:spacing w:after="0" w:line="240" w:lineRule="auto"/>
      </w:pPr>
      <w:r>
        <w:continuationSeparator/>
      </w:r>
    </w:p>
  </w:footnote>
  <w:footnote w:id="1">
    <w:p w:rsidR="00837912" w:rsidRPr="00837912" w:rsidRDefault="00837912">
      <w:pPr>
        <w:pStyle w:val="FootnoteText"/>
        <w:rPr>
          <w:rFonts w:asciiTheme="minorHAnsi" w:hAnsiTheme="minorHAnsi"/>
        </w:rPr>
      </w:pPr>
      <w:r w:rsidRPr="00837912">
        <w:rPr>
          <w:rStyle w:val="FootnoteReference"/>
          <w:rFonts w:asciiTheme="minorHAnsi" w:hAnsiTheme="minorHAnsi"/>
        </w:rPr>
        <w:footnoteRef/>
      </w:r>
      <w:r w:rsidRPr="00837912">
        <w:rPr>
          <w:rFonts w:asciiTheme="minorHAnsi" w:hAnsiTheme="minorHAnsi"/>
        </w:rPr>
        <w:t xml:space="preserve"> By the end of grade 5, students should demonstrate the ability to read and understand texts in the 4-5 grade </w:t>
      </w:r>
      <w:proofErr w:type="gramStart"/>
      <w:r w:rsidRPr="00837912">
        <w:rPr>
          <w:rFonts w:asciiTheme="minorHAnsi" w:hAnsiTheme="minorHAnsi"/>
        </w:rPr>
        <w:t>band</w:t>
      </w:r>
      <w:proofErr w:type="gramEnd"/>
      <w:r w:rsidRPr="00837912">
        <w:rPr>
          <w:rFonts w:asciiTheme="minorHAnsi" w:hAnsiTheme="minorHAnsi"/>
        </w:rPr>
        <w:t xml:space="preserve"> independently and proficiently (RL.5.10, RI.5.10, RF.5.4a-c). This plan provides direction for whole-class instruction with opportunities for student collaboration and rereading of whole-class texts. Small-group literacy instruction in grade 5 should build student proficiency with reading grade-level texts and might involve: for weaker readers—continued work with the </w:t>
      </w:r>
      <w:hyperlink r:id="rId1" w:history="1">
        <w:r w:rsidRPr="00837912">
          <w:rPr>
            <w:rStyle w:val="Hyperlink"/>
            <w:rFonts w:asciiTheme="minorHAnsi" w:hAnsiTheme="minorHAnsi"/>
          </w:rPr>
          <w:t>reading foundational skills</w:t>
        </w:r>
      </w:hyperlink>
      <w:r w:rsidRPr="00837912">
        <w:rPr>
          <w:rFonts w:asciiTheme="minorHAnsi" w:hAnsiTheme="minorHAnsi"/>
        </w:rPr>
        <w:t xml:space="preserve"> and reading of related leveled readers (not an easier version of the whole-class text); for on-level readers—continued support for students in reading the whole-class text (i.e., additional readings of specific passages with scaffolding text-dependent questions); or for advanced readers—extension work with more challenging texts. </w:t>
      </w:r>
      <w:r w:rsidRPr="00837912">
        <w:rPr>
          <w:rFonts w:asciiTheme="minorHAnsi" w:hAnsiTheme="minorHAnsi"/>
          <w:noProof/>
        </w:rPr>
        <w:t>Students should also engage in regular independent reading of self-selected texts and books written at their independent reading level.</w:t>
      </w:r>
      <w:r w:rsidR="00867576">
        <w:rPr>
          <w:rFonts w:asciiTheme="minorHAnsi" w:hAnsiTheme="minorHAnsi"/>
          <w:noProof/>
        </w:rPr>
        <w:t xml:space="preserve"> </w:t>
      </w:r>
      <w:r w:rsidR="00867576" w:rsidRPr="006D3DCB">
        <w:rPr>
          <w:rFonts w:asciiTheme="minorHAnsi" w:hAnsiTheme="minorHAnsi"/>
        </w:rPr>
        <w:t xml:space="preserve">Click </w:t>
      </w:r>
      <w:hyperlink r:id="rId2" w:history="1">
        <w:r w:rsidR="00867576" w:rsidRPr="006D3DCB">
          <w:rPr>
            <w:rStyle w:val="Hyperlink"/>
            <w:rFonts w:asciiTheme="minorHAnsi" w:hAnsiTheme="minorHAnsi"/>
            <w:b/>
          </w:rPr>
          <w:t>here</w:t>
        </w:r>
      </w:hyperlink>
      <w:r w:rsidR="00867576" w:rsidRPr="006D3DCB">
        <w:rPr>
          <w:rFonts w:asciiTheme="minorHAnsi" w:hAnsiTheme="minorHAnsi"/>
        </w:rPr>
        <w:t xml:space="preserve"> for guidance on determining text complexity.</w:t>
      </w:r>
    </w:p>
  </w:footnote>
  <w:footnote w:id="2">
    <w:p w:rsidR="00496599" w:rsidRPr="00A9104F" w:rsidRDefault="00496599" w:rsidP="00C1252B">
      <w:pPr>
        <w:pStyle w:val="FootnoteText"/>
        <w:spacing w:after="60"/>
        <w:rPr>
          <w:rFonts w:asciiTheme="minorHAnsi" w:hAnsiTheme="minorHAnsi"/>
        </w:rPr>
      </w:pPr>
      <w:r w:rsidRPr="00A9104F">
        <w:rPr>
          <w:rStyle w:val="FootnoteReference"/>
          <w:rFonts w:asciiTheme="minorHAnsi" w:hAnsiTheme="minorHAnsi"/>
        </w:rPr>
        <w:footnoteRef/>
      </w:r>
      <w:r w:rsidRPr="00A9104F">
        <w:rPr>
          <w:rFonts w:asciiTheme="minorHAnsi" w:hAnsiTheme="minorHAnsi"/>
        </w:rPr>
        <w:t xml:space="preserve"> For support in integrating and centering standards around the reading of complex texts, refer to the </w:t>
      </w:r>
      <w:hyperlink r:id="rId3" w:history="1">
        <w:r w:rsidRPr="00496599">
          <w:rPr>
            <w:rStyle w:val="Hyperlink"/>
            <w:rFonts w:asciiTheme="minorHAnsi" w:hAnsiTheme="minorHAnsi"/>
          </w:rPr>
          <w:t>Grade 5 ELA/Literacy PARCC Model Content Framework</w:t>
        </w:r>
      </w:hyperlink>
      <w:r w:rsidR="0058790F">
        <w:rPr>
          <w:rFonts w:asciiTheme="minorHAnsi" w:hAnsiTheme="minorHAnsi"/>
        </w:rPr>
        <w:t xml:space="preserve">. For support in </w:t>
      </w:r>
      <w:r w:rsidRPr="00A9104F">
        <w:rPr>
          <w:rFonts w:asciiTheme="minorHAnsi" w:hAnsiTheme="minorHAnsi"/>
        </w:rPr>
        <w:t xml:space="preserve">selecting which standards to teach with each text, refer to the </w:t>
      </w:r>
      <w:hyperlink r:id="rId4" w:history="1">
        <w:r w:rsidRPr="00496599">
          <w:rPr>
            <w:rStyle w:val="Hyperlink"/>
            <w:rFonts w:asciiTheme="minorHAnsi" w:hAnsiTheme="minorHAnsi"/>
          </w:rPr>
          <w:t>Appendix of the Grade 5 Unit One Sample Plan in the Louisiana Believes Teacher Toolbox</w:t>
        </w:r>
      </w:hyperlink>
      <w:r w:rsidRPr="00A9104F">
        <w:rPr>
          <w:rFonts w:asciiTheme="minorHAnsi" w:hAnsiTheme="minorHAnsi"/>
        </w:rPr>
        <w:t xml:space="preserve">. For information about how these standards will be assessed statewide in 2013-14, refer to the </w:t>
      </w:r>
      <w:hyperlink r:id="rId5" w:history="1">
        <w:r w:rsidRPr="00496599">
          <w:rPr>
            <w:rStyle w:val="Hyperlink"/>
            <w:rFonts w:asciiTheme="minorHAnsi" w:hAnsiTheme="minorHAnsi"/>
          </w:rPr>
          <w:t>Grade 5 Assessment Guidance 2013-2014 document</w:t>
        </w:r>
      </w:hyperlink>
      <w:r w:rsidRPr="00A9104F">
        <w:rPr>
          <w:rFonts w:asciiTheme="minorHAnsi" w:hAnsiTheme="minorHAnsi"/>
        </w:rPr>
        <w:t>.</w:t>
      </w:r>
    </w:p>
  </w:footnote>
  <w:footnote w:id="3">
    <w:p w:rsidR="00E77483" w:rsidRPr="009A5338" w:rsidRDefault="00E77483" w:rsidP="00496599">
      <w:pPr>
        <w:pStyle w:val="FootnoteText"/>
        <w:spacing w:after="60"/>
        <w:rPr>
          <w:rFonts w:asciiTheme="minorHAnsi" w:hAnsiTheme="minorHAnsi"/>
        </w:rPr>
      </w:pPr>
      <w:r w:rsidRPr="009A5338">
        <w:rPr>
          <w:rStyle w:val="FootnoteReference"/>
          <w:rFonts w:asciiTheme="minorHAnsi" w:hAnsiTheme="minorHAnsi"/>
        </w:rPr>
        <w:footnoteRef/>
      </w:r>
      <w:r w:rsidRPr="009A5338">
        <w:rPr>
          <w:rFonts w:asciiTheme="minorHAnsi" w:hAnsiTheme="minorHAnsi"/>
        </w:rPr>
        <w:t xml:space="preserve"> </w:t>
      </w:r>
      <w:r w:rsidR="00496599">
        <w:rPr>
          <w:rFonts w:asciiTheme="minorHAnsi" w:hAnsiTheme="minorHAnsi"/>
        </w:rPr>
        <w:t xml:space="preserve">“Sample Research” </w:t>
      </w:r>
      <w:r w:rsidR="00496599" w:rsidRPr="00A9104F">
        <w:rPr>
          <w:rFonts w:asciiTheme="minorHAnsi" w:hAnsiTheme="minorHAnsi"/>
        </w:rPr>
        <w:t xml:space="preserve">refers to </w:t>
      </w:r>
      <w:r w:rsidR="00496599">
        <w:rPr>
          <w:rFonts w:asciiTheme="minorHAnsi" w:hAnsiTheme="minorHAnsi"/>
        </w:rPr>
        <w:t xml:space="preserve">student-led inquiry activities (as recommended with </w:t>
      </w:r>
      <w:hyperlink r:id="rId6" w:history="1">
        <w:r w:rsidR="00496599" w:rsidRPr="00496599">
          <w:rPr>
            <w:rStyle w:val="Hyperlink"/>
            <w:rFonts w:asciiTheme="minorHAnsi" w:hAnsiTheme="minorHAnsi"/>
          </w:rPr>
          <w:t>each module/unit on the PARCC Model Content Frameworks</w:t>
        </w:r>
      </w:hyperlink>
      <w:r w:rsidR="00496599">
        <w:rPr>
          <w:rFonts w:asciiTheme="minorHAnsi" w:hAnsiTheme="minorHAnsi"/>
        </w:rPr>
        <w:t>). T</w:t>
      </w:r>
      <w:r w:rsidR="00496599" w:rsidRPr="00A9104F">
        <w:rPr>
          <w:rFonts w:asciiTheme="minorHAnsi" w:hAnsiTheme="minorHAnsi"/>
        </w:rPr>
        <w:t>hese extension tasks allow students to make connections with texts</w:t>
      </w:r>
      <w:r w:rsidR="00496599">
        <w:rPr>
          <w:rFonts w:asciiTheme="minorHAnsi" w:hAnsiTheme="minorHAnsi"/>
        </w:rPr>
        <w:t xml:space="preserve"> and </w:t>
      </w:r>
      <w:r w:rsidR="00496599" w:rsidRPr="00A9104F">
        <w:rPr>
          <w:rFonts w:asciiTheme="minorHAnsi" w:hAnsiTheme="minorHAnsi"/>
        </w:rPr>
        <w:t xml:space="preserve">should be done </w:t>
      </w:r>
      <w:r w:rsidR="00496599">
        <w:rPr>
          <w:rFonts w:asciiTheme="minorHAnsi" w:hAnsiTheme="minorHAnsi"/>
        </w:rPr>
        <w:t xml:space="preserve">AFTER </w:t>
      </w:r>
      <w:r w:rsidR="00496599" w:rsidRPr="00A9104F">
        <w:rPr>
          <w:rFonts w:asciiTheme="minorHAnsi" w:hAnsiTheme="minorHAnsi"/>
        </w:rPr>
        <w:t xml:space="preserve">students have read, written, and spoken about each individual text and demonstrated their understanding of the text. </w:t>
      </w:r>
      <w:r w:rsidR="00496599">
        <w:rPr>
          <w:rFonts w:asciiTheme="minorHAnsi" w:hAnsiTheme="minorHAnsi"/>
        </w:rPr>
        <w:t xml:space="preserve">Multiple text-dependent </w:t>
      </w:r>
      <w:r w:rsidR="00496599" w:rsidRPr="00A9104F">
        <w:rPr>
          <w:rFonts w:asciiTheme="minorHAnsi" w:hAnsiTheme="minorHAnsi"/>
        </w:rPr>
        <w:t xml:space="preserve">reading and writing performance tasks are expected </w:t>
      </w:r>
      <w:r w:rsidR="00496599">
        <w:rPr>
          <w:rFonts w:asciiTheme="minorHAnsi" w:hAnsiTheme="minorHAnsi"/>
        </w:rPr>
        <w:t>prior to the Sample Research task</w:t>
      </w:r>
      <w:r w:rsidR="00496599" w:rsidRPr="00A9104F">
        <w:rPr>
          <w:rFonts w:asciiTheme="minorHAnsi" w:hAnsiTheme="minorHAnsi"/>
        </w:rPr>
        <w:t>.</w:t>
      </w:r>
    </w:p>
  </w:footnote>
  <w:footnote w:id="4">
    <w:p w:rsidR="00E77483" w:rsidRPr="009A5338" w:rsidRDefault="00E77483">
      <w:pPr>
        <w:pStyle w:val="FootnoteText"/>
        <w:rPr>
          <w:rFonts w:asciiTheme="minorHAnsi" w:hAnsiTheme="minorHAnsi"/>
        </w:rPr>
      </w:pPr>
      <w:r w:rsidRPr="009A5338">
        <w:rPr>
          <w:rStyle w:val="FootnoteReference"/>
          <w:rFonts w:asciiTheme="minorHAnsi" w:hAnsiTheme="minorHAnsi"/>
        </w:rPr>
        <w:footnoteRef/>
      </w:r>
      <w:r w:rsidRPr="009A5338">
        <w:rPr>
          <w:rFonts w:asciiTheme="minorHAnsi" w:hAnsiTheme="minorHAnsi"/>
        </w:rPr>
        <w:t xml:space="preserve"> </w:t>
      </w:r>
      <w:r w:rsidR="00157328" w:rsidRPr="001B18C2">
        <w:rPr>
          <w:rFonts w:asciiTheme="minorHAnsi" w:hAnsiTheme="minorHAnsi"/>
        </w:rPr>
        <w:t xml:space="preserve">The listed Reading Standards: Foundational Skills are suggested for whole-class instruction using portions of the </w:t>
      </w:r>
      <w:r w:rsidR="0095443A">
        <w:rPr>
          <w:rFonts w:asciiTheme="minorHAnsi" w:hAnsiTheme="minorHAnsi"/>
        </w:rPr>
        <w:t xml:space="preserve">whole-class </w:t>
      </w:r>
      <w:r w:rsidR="0095443A" w:rsidRPr="001B18C2">
        <w:rPr>
          <w:rFonts w:asciiTheme="minorHAnsi" w:hAnsiTheme="minorHAnsi"/>
        </w:rPr>
        <w:t>texts</w:t>
      </w:r>
      <w:r w:rsidR="00157328" w:rsidRPr="001B18C2">
        <w:rPr>
          <w:rFonts w:asciiTheme="minorHAnsi" w:hAnsiTheme="minorHAnsi"/>
        </w:rPr>
        <w:t>.</w:t>
      </w:r>
      <w:r w:rsidR="00157328" w:rsidRPr="00847727">
        <w:rPr>
          <w:rFonts w:asciiTheme="minorHAnsi" w:hAnsiTheme="minorHAnsi"/>
        </w:rPr>
        <w:t xml:space="preserve"> Systematic and explicit instruction of the reading foundational skills based on student needs should occur through small-group instruction and be formally assessed at various points throughout the year.</w:t>
      </w:r>
    </w:p>
  </w:footnote>
  <w:footnote w:id="5">
    <w:p w:rsidR="0058790F" w:rsidRPr="00A9104F" w:rsidRDefault="0058790F" w:rsidP="00C1252B">
      <w:pPr>
        <w:pStyle w:val="FootnoteText"/>
        <w:spacing w:after="60"/>
        <w:rPr>
          <w:rFonts w:asciiTheme="minorHAnsi" w:hAnsiTheme="minorHAnsi"/>
        </w:rPr>
      </w:pPr>
      <w:r w:rsidRPr="00A9104F">
        <w:rPr>
          <w:rStyle w:val="FootnoteReference"/>
          <w:rFonts w:asciiTheme="minorHAnsi" w:hAnsiTheme="minorHAnsi"/>
        </w:rPr>
        <w:footnoteRef/>
      </w:r>
      <w:r w:rsidRPr="00A9104F">
        <w:rPr>
          <w:rFonts w:asciiTheme="minorHAnsi" w:hAnsiTheme="minorHAnsi"/>
        </w:rPr>
        <w:t xml:space="preserve"> For support in integrating and centering standards around the reading of complex texts, refer to the </w:t>
      </w:r>
      <w:hyperlink r:id="rId7" w:history="1">
        <w:r w:rsidRPr="00496599">
          <w:rPr>
            <w:rStyle w:val="Hyperlink"/>
            <w:rFonts w:asciiTheme="minorHAnsi" w:hAnsiTheme="minorHAnsi"/>
          </w:rPr>
          <w:t>Grade 5 ELA/Literacy PARCC Model Content Framework</w:t>
        </w:r>
      </w:hyperlink>
      <w:r>
        <w:rPr>
          <w:rFonts w:asciiTheme="minorHAnsi" w:hAnsiTheme="minorHAnsi"/>
        </w:rPr>
        <w:t xml:space="preserve">. For support in </w:t>
      </w:r>
      <w:r w:rsidRPr="00A9104F">
        <w:rPr>
          <w:rFonts w:asciiTheme="minorHAnsi" w:hAnsiTheme="minorHAnsi"/>
        </w:rPr>
        <w:t xml:space="preserve">selecting which standards to teach with each text, refer to the </w:t>
      </w:r>
      <w:hyperlink r:id="rId8" w:history="1">
        <w:r w:rsidRPr="00496599">
          <w:rPr>
            <w:rStyle w:val="Hyperlink"/>
            <w:rFonts w:asciiTheme="minorHAnsi" w:hAnsiTheme="minorHAnsi"/>
          </w:rPr>
          <w:t>Appendix of the Grade 5 Unit One Sample Plan in the Louisiana Believes Teacher Toolbox</w:t>
        </w:r>
      </w:hyperlink>
      <w:r w:rsidRPr="00A9104F">
        <w:rPr>
          <w:rFonts w:asciiTheme="minorHAnsi" w:hAnsiTheme="minorHAnsi"/>
        </w:rPr>
        <w:t xml:space="preserve">. For information about how these standards will be assessed statewide in 2013-14, refer to the </w:t>
      </w:r>
      <w:hyperlink r:id="rId9" w:history="1">
        <w:r w:rsidRPr="00496599">
          <w:rPr>
            <w:rStyle w:val="Hyperlink"/>
            <w:rFonts w:asciiTheme="minorHAnsi" w:hAnsiTheme="minorHAnsi"/>
          </w:rPr>
          <w:t>Grade 5 Assessment Guidance 2013-2014 document</w:t>
        </w:r>
      </w:hyperlink>
      <w:r w:rsidRPr="00A9104F">
        <w:rPr>
          <w:rFonts w:asciiTheme="minorHAnsi" w:hAnsiTheme="minorHAnsi"/>
        </w:rPr>
        <w:t>.</w:t>
      </w:r>
    </w:p>
  </w:footnote>
  <w:footnote w:id="6">
    <w:p w:rsidR="00370FD7" w:rsidRPr="009A5338" w:rsidRDefault="00370FD7">
      <w:pPr>
        <w:pStyle w:val="FootnoteText"/>
        <w:rPr>
          <w:rFonts w:asciiTheme="minorHAnsi" w:hAnsiTheme="minorHAnsi"/>
        </w:rPr>
      </w:pPr>
      <w:r w:rsidRPr="00C77E45">
        <w:rPr>
          <w:rStyle w:val="FootnoteReference"/>
          <w:rFonts w:asciiTheme="minorHAnsi" w:hAnsiTheme="minorHAnsi"/>
        </w:rPr>
        <w:footnoteRef/>
      </w:r>
      <w:r w:rsidRPr="00C77E45">
        <w:rPr>
          <w:rFonts w:asciiTheme="minorHAnsi" w:hAnsiTheme="minorHAnsi"/>
        </w:rPr>
        <w:t xml:space="preserve"> The listed Reading Standards: Foundational Skills are suggested for whole-class instruction using portions of the </w:t>
      </w:r>
      <w:r w:rsidR="0095443A" w:rsidRPr="00C77E45">
        <w:rPr>
          <w:rFonts w:asciiTheme="minorHAnsi" w:hAnsiTheme="minorHAnsi"/>
        </w:rPr>
        <w:t>whole-class texts</w:t>
      </w:r>
      <w:r w:rsidRPr="00C77E45">
        <w:rPr>
          <w:rFonts w:asciiTheme="minorHAnsi" w:hAnsiTheme="minorHAnsi"/>
        </w:rPr>
        <w:t>. Systematic and explicit instruction of the</w:t>
      </w:r>
      <w:r w:rsidRPr="00847727">
        <w:rPr>
          <w:rFonts w:asciiTheme="minorHAnsi" w:hAnsiTheme="minorHAnsi"/>
        </w:rPr>
        <w:t xml:space="preserve"> reading foundational skills based on student needs should occur through small-group instruction and be formally assessed at various points throughout the year.</w:t>
      </w:r>
    </w:p>
  </w:footnote>
  <w:footnote w:id="7">
    <w:p w:rsidR="0058790F" w:rsidRPr="0058790F" w:rsidRDefault="0058790F" w:rsidP="00C1252B">
      <w:pPr>
        <w:pStyle w:val="FootnoteText"/>
        <w:spacing w:after="60"/>
        <w:rPr>
          <w:rFonts w:asciiTheme="minorHAnsi" w:hAnsiTheme="minorHAnsi"/>
          <w:sz w:val="19"/>
          <w:szCs w:val="19"/>
        </w:rPr>
      </w:pPr>
      <w:r w:rsidRPr="0058790F">
        <w:rPr>
          <w:rStyle w:val="FootnoteReference"/>
          <w:rFonts w:asciiTheme="minorHAnsi" w:hAnsiTheme="minorHAnsi"/>
          <w:sz w:val="19"/>
          <w:szCs w:val="19"/>
        </w:rPr>
        <w:footnoteRef/>
      </w:r>
      <w:r w:rsidRPr="0058790F">
        <w:rPr>
          <w:rFonts w:asciiTheme="minorHAnsi" w:hAnsiTheme="minorHAnsi"/>
          <w:sz w:val="19"/>
          <w:szCs w:val="19"/>
        </w:rPr>
        <w:t xml:space="preserve"> For support in integrating and centering standards around the reading of complex texts, refer to the </w:t>
      </w:r>
      <w:hyperlink r:id="rId10" w:history="1">
        <w:r w:rsidRPr="0058790F">
          <w:rPr>
            <w:rStyle w:val="Hyperlink"/>
            <w:rFonts w:asciiTheme="minorHAnsi" w:hAnsiTheme="minorHAnsi"/>
            <w:sz w:val="19"/>
            <w:szCs w:val="19"/>
          </w:rPr>
          <w:t>Grade 5 ELA/Literacy PARCC Model Content Framework</w:t>
        </w:r>
      </w:hyperlink>
      <w:r w:rsidRPr="0058790F">
        <w:rPr>
          <w:rFonts w:asciiTheme="minorHAnsi" w:hAnsiTheme="minorHAnsi"/>
          <w:sz w:val="19"/>
          <w:szCs w:val="19"/>
        </w:rPr>
        <w:t xml:space="preserve">. For support in selecting which standards to teach with each text, refer to the </w:t>
      </w:r>
      <w:hyperlink r:id="rId11" w:history="1">
        <w:r w:rsidRPr="0058790F">
          <w:rPr>
            <w:rStyle w:val="Hyperlink"/>
            <w:rFonts w:asciiTheme="minorHAnsi" w:hAnsiTheme="minorHAnsi"/>
            <w:sz w:val="19"/>
            <w:szCs w:val="19"/>
          </w:rPr>
          <w:t>Appendix of the Grade 5 Unit One Sample Plan in the Louisiana Believes Teacher Toolbox</w:t>
        </w:r>
      </w:hyperlink>
      <w:r w:rsidRPr="0058790F">
        <w:rPr>
          <w:rFonts w:asciiTheme="minorHAnsi" w:hAnsiTheme="minorHAnsi"/>
          <w:sz w:val="19"/>
          <w:szCs w:val="19"/>
        </w:rPr>
        <w:t xml:space="preserve">. For information about how these standards will be assessed statewide in 2013-14, refer to the </w:t>
      </w:r>
      <w:hyperlink r:id="rId12" w:history="1">
        <w:r w:rsidRPr="0058790F">
          <w:rPr>
            <w:rStyle w:val="Hyperlink"/>
            <w:rFonts w:asciiTheme="minorHAnsi" w:hAnsiTheme="minorHAnsi"/>
            <w:sz w:val="19"/>
            <w:szCs w:val="19"/>
          </w:rPr>
          <w:t>Grade 5 Assessment Guidance 2013-2014 document</w:t>
        </w:r>
      </w:hyperlink>
      <w:r w:rsidRPr="0058790F">
        <w:rPr>
          <w:rFonts w:asciiTheme="minorHAnsi" w:hAnsiTheme="minorHAnsi"/>
          <w:sz w:val="19"/>
          <w:szCs w:val="19"/>
        </w:rPr>
        <w:t>.</w:t>
      </w:r>
    </w:p>
  </w:footnote>
  <w:footnote w:id="8">
    <w:p w:rsidR="00807E61" w:rsidRPr="0058790F" w:rsidRDefault="00807E61" w:rsidP="00AE46E4">
      <w:pPr>
        <w:pStyle w:val="FootnoteText"/>
        <w:rPr>
          <w:rFonts w:asciiTheme="minorHAnsi" w:hAnsiTheme="minorHAnsi"/>
          <w:sz w:val="19"/>
          <w:szCs w:val="19"/>
        </w:rPr>
      </w:pPr>
      <w:r w:rsidRPr="0058790F">
        <w:rPr>
          <w:rStyle w:val="FootnoteReference"/>
          <w:rFonts w:asciiTheme="minorHAnsi" w:hAnsiTheme="minorHAnsi"/>
          <w:sz w:val="19"/>
          <w:szCs w:val="19"/>
        </w:rPr>
        <w:footnoteRef/>
      </w:r>
      <w:r w:rsidRPr="0058790F">
        <w:rPr>
          <w:rFonts w:asciiTheme="minorHAnsi" w:hAnsiTheme="minorHAnsi"/>
          <w:sz w:val="19"/>
          <w:szCs w:val="19"/>
        </w:rPr>
        <w:t xml:space="preserve"> The listed Reading Standards: Foundational Skills are suggested for whole-class instruction using portions of the whole-class texts. Systematic and explicit instruction of the reading foundational skills based on student needs should occur through small-group instruction and be formally assessed at various points throughout the year.</w:t>
      </w:r>
    </w:p>
  </w:footnote>
  <w:footnote w:id="9">
    <w:p w:rsidR="00C330CA" w:rsidRPr="00A9104F" w:rsidRDefault="00C330CA" w:rsidP="00C1252B">
      <w:pPr>
        <w:pStyle w:val="FootnoteText"/>
        <w:spacing w:after="60"/>
        <w:rPr>
          <w:rFonts w:asciiTheme="minorHAnsi" w:hAnsiTheme="minorHAnsi"/>
        </w:rPr>
      </w:pPr>
      <w:r w:rsidRPr="00A9104F">
        <w:rPr>
          <w:rStyle w:val="FootnoteReference"/>
          <w:rFonts w:asciiTheme="minorHAnsi" w:hAnsiTheme="minorHAnsi"/>
        </w:rPr>
        <w:footnoteRef/>
      </w:r>
      <w:r w:rsidRPr="00A9104F">
        <w:rPr>
          <w:rFonts w:asciiTheme="minorHAnsi" w:hAnsiTheme="minorHAnsi"/>
        </w:rPr>
        <w:t xml:space="preserve"> For support in integrating and centering standards around the reading of complex texts, refer to the </w:t>
      </w:r>
      <w:hyperlink r:id="rId13" w:history="1">
        <w:r w:rsidRPr="00496599">
          <w:rPr>
            <w:rStyle w:val="Hyperlink"/>
            <w:rFonts w:asciiTheme="minorHAnsi" w:hAnsiTheme="minorHAnsi"/>
          </w:rPr>
          <w:t>Grade 5 ELA/Literacy PARCC Model Content Framework</w:t>
        </w:r>
      </w:hyperlink>
      <w:r>
        <w:rPr>
          <w:rFonts w:asciiTheme="minorHAnsi" w:hAnsiTheme="minorHAnsi"/>
        </w:rPr>
        <w:t xml:space="preserve">. For support in </w:t>
      </w:r>
      <w:r w:rsidRPr="00A9104F">
        <w:rPr>
          <w:rFonts w:asciiTheme="minorHAnsi" w:hAnsiTheme="minorHAnsi"/>
        </w:rPr>
        <w:t xml:space="preserve">selecting which standards to teach with each text, refer to the </w:t>
      </w:r>
      <w:hyperlink r:id="rId14" w:history="1">
        <w:r w:rsidRPr="00496599">
          <w:rPr>
            <w:rStyle w:val="Hyperlink"/>
            <w:rFonts w:asciiTheme="minorHAnsi" w:hAnsiTheme="minorHAnsi"/>
          </w:rPr>
          <w:t>Appendix of the Grade 5 Unit One Sample Plan in the Louisiana Believes Teacher Toolbox</w:t>
        </w:r>
      </w:hyperlink>
      <w:r w:rsidRPr="00A9104F">
        <w:rPr>
          <w:rFonts w:asciiTheme="minorHAnsi" w:hAnsiTheme="minorHAnsi"/>
        </w:rPr>
        <w:t xml:space="preserve">. For information about how these standards will be assessed statewide in 2013-14, refer to the </w:t>
      </w:r>
      <w:hyperlink r:id="rId15" w:history="1">
        <w:r w:rsidRPr="00496599">
          <w:rPr>
            <w:rStyle w:val="Hyperlink"/>
            <w:rFonts w:asciiTheme="minorHAnsi" w:hAnsiTheme="minorHAnsi"/>
          </w:rPr>
          <w:t>Grade 5 Assessment Guidance 2013-2014 document</w:t>
        </w:r>
      </w:hyperlink>
      <w:r w:rsidRPr="00A9104F">
        <w:rPr>
          <w:rFonts w:asciiTheme="minorHAnsi" w:hAnsiTheme="minorHAnsi"/>
        </w:rPr>
        <w:t>.</w:t>
      </w:r>
    </w:p>
  </w:footnote>
  <w:footnote w:id="10">
    <w:p w:rsidR="00C330CA" w:rsidRPr="00C77E45" w:rsidRDefault="00C330CA" w:rsidP="00C02635">
      <w:pPr>
        <w:pStyle w:val="FootnoteText"/>
        <w:rPr>
          <w:rFonts w:asciiTheme="minorHAnsi" w:hAnsiTheme="minorHAnsi"/>
        </w:rPr>
      </w:pPr>
      <w:r w:rsidRPr="00C77E45">
        <w:rPr>
          <w:rStyle w:val="FootnoteReference"/>
          <w:rFonts w:asciiTheme="minorHAnsi" w:hAnsiTheme="minorHAnsi"/>
        </w:rPr>
        <w:footnoteRef/>
      </w:r>
      <w:r w:rsidRPr="00C77E45">
        <w:rPr>
          <w:rFonts w:asciiTheme="minorHAnsi" w:hAnsiTheme="minorHAnsi"/>
        </w:rPr>
        <w:t xml:space="preserve"> The listed Reading Standards: Foundational Skills are suggested for whole-class instruction using portions of the whole-class texts. Systematic and explicit instruction of the reading foundational skills based on student needs should occur through small-group instruction and be formally assessed at various points throughout the year.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483" w:rsidRDefault="00E77483">
    <w:pPr>
      <w:pStyle w:val="Header"/>
    </w:pPr>
    <w:r>
      <w:rPr>
        <w:noProof/>
      </w:rPr>
      <w:drawing>
        <wp:anchor distT="0" distB="0" distL="114300" distR="114300" simplePos="0" relativeHeight="251658240" behindDoc="0" locked="0" layoutInCell="1" allowOverlap="1" wp14:anchorId="56353B8C" wp14:editId="533A5156">
          <wp:simplePos x="0" y="0"/>
          <wp:positionH relativeFrom="column">
            <wp:posOffset>0</wp:posOffset>
          </wp:positionH>
          <wp:positionV relativeFrom="page">
            <wp:posOffset>457200</wp:posOffset>
          </wp:positionV>
          <wp:extent cx="9180576" cy="704088"/>
          <wp:effectExtent l="0" t="0" r="1905"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HeaderLandscap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80576" cy="70408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483" w:rsidRDefault="00E774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E58D7"/>
    <w:multiLevelType w:val="hybridMultilevel"/>
    <w:tmpl w:val="0192A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AD2353"/>
    <w:multiLevelType w:val="hybridMultilevel"/>
    <w:tmpl w:val="C13EE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B17E4E"/>
    <w:multiLevelType w:val="hybridMultilevel"/>
    <w:tmpl w:val="ED6CF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C754DE"/>
    <w:multiLevelType w:val="hybridMultilevel"/>
    <w:tmpl w:val="027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E27360"/>
    <w:multiLevelType w:val="hybridMultilevel"/>
    <w:tmpl w:val="BE10D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8516BC"/>
    <w:multiLevelType w:val="hybridMultilevel"/>
    <w:tmpl w:val="B45CD27A"/>
    <w:lvl w:ilvl="0" w:tplc="2F484D6E">
      <w:start w:val="1"/>
      <w:numFmt w:val="bullet"/>
      <w:lvlText w:val=""/>
      <w:lvlJc w:val="left"/>
      <w:pPr>
        <w:ind w:left="792" w:hanging="360"/>
      </w:pPr>
      <w:rPr>
        <w:rFonts w:ascii="Symbol" w:hAnsi="Symbol" w:hint="default"/>
        <w:sz w:val="22"/>
        <w:szCs w:val="22"/>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
    <w:nsid w:val="35FB19F1"/>
    <w:multiLevelType w:val="hybridMultilevel"/>
    <w:tmpl w:val="C644ABE6"/>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7">
    <w:nsid w:val="3D053266"/>
    <w:multiLevelType w:val="hybridMultilevel"/>
    <w:tmpl w:val="54105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7152733"/>
    <w:multiLevelType w:val="hybridMultilevel"/>
    <w:tmpl w:val="B560BF0C"/>
    <w:lvl w:ilvl="0" w:tplc="E392E090">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7C9314F"/>
    <w:multiLevelType w:val="hybridMultilevel"/>
    <w:tmpl w:val="66C29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3EB1CB9"/>
    <w:multiLevelType w:val="hybridMultilevel"/>
    <w:tmpl w:val="24120F5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nsid w:val="56467CD1"/>
    <w:multiLevelType w:val="hybridMultilevel"/>
    <w:tmpl w:val="6AA00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6940CC"/>
    <w:multiLevelType w:val="multilevel"/>
    <w:tmpl w:val="40F66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11"/>
  </w:num>
  <w:num w:numId="4">
    <w:abstractNumId w:val="8"/>
  </w:num>
  <w:num w:numId="5">
    <w:abstractNumId w:val="4"/>
  </w:num>
  <w:num w:numId="6">
    <w:abstractNumId w:val="10"/>
  </w:num>
  <w:num w:numId="7">
    <w:abstractNumId w:val="7"/>
  </w:num>
  <w:num w:numId="8">
    <w:abstractNumId w:val="1"/>
  </w:num>
  <w:num w:numId="9">
    <w:abstractNumId w:val="5"/>
  </w:num>
  <w:num w:numId="10">
    <w:abstractNumId w:val="12"/>
  </w:num>
  <w:num w:numId="11">
    <w:abstractNumId w:val="6"/>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209"/>
    <w:rsid w:val="00007BBF"/>
    <w:rsid w:val="00050301"/>
    <w:rsid w:val="00050DE4"/>
    <w:rsid w:val="0005140D"/>
    <w:rsid w:val="0007423D"/>
    <w:rsid w:val="00075727"/>
    <w:rsid w:val="000C1AB2"/>
    <w:rsid w:val="000C5BC3"/>
    <w:rsid w:val="000C69DE"/>
    <w:rsid w:val="000C76C6"/>
    <w:rsid w:val="001204B9"/>
    <w:rsid w:val="001273A3"/>
    <w:rsid w:val="00157328"/>
    <w:rsid w:val="00160221"/>
    <w:rsid w:val="00165CDA"/>
    <w:rsid w:val="00193E19"/>
    <w:rsid w:val="001E57F9"/>
    <w:rsid w:val="00206791"/>
    <w:rsid w:val="00215F54"/>
    <w:rsid w:val="002650B2"/>
    <w:rsid w:val="0028742E"/>
    <w:rsid w:val="002915FD"/>
    <w:rsid w:val="002A554D"/>
    <w:rsid w:val="002D188A"/>
    <w:rsid w:val="002D795B"/>
    <w:rsid w:val="002E13B5"/>
    <w:rsid w:val="002E5C15"/>
    <w:rsid w:val="0031359B"/>
    <w:rsid w:val="003170BA"/>
    <w:rsid w:val="00334F8A"/>
    <w:rsid w:val="00370FD7"/>
    <w:rsid w:val="003862EE"/>
    <w:rsid w:val="003B6CAA"/>
    <w:rsid w:val="003E32D0"/>
    <w:rsid w:val="00410A0E"/>
    <w:rsid w:val="00473BF9"/>
    <w:rsid w:val="004751E9"/>
    <w:rsid w:val="00477420"/>
    <w:rsid w:val="00496599"/>
    <w:rsid w:val="004A22DC"/>
    <w:rsid w:val="004B754C"/>
    <w:rsid w:val="00512E4C"/>
    <w:rsid w:val="00516D76"/>
    <w:rsid w:val="00533E04"/>
    <w:rsid w:val="00546BF6"/>
    <w:rsid w:val="005662A8"/>
    <w:rsid w:val="005820A4"/>
    <w:rsid w:val="0058790F"/>
    <w:rsid w:val="005A1949"/>
    <w:rsid w:val="005B14D5"/>
    <w:rsid w:val="005D3829"/>
    <w:rsid w:val="005D7428"/>
    <w:rsid w:val="005E4E39"/>
    <w:rsid w:val="00633490"/>
    <w:rsid w:val="00640657"/>
    <w:rsid w:val="00647769"/>
    <w:rsid w:val="006641AC"/>
    <w:rsid w:val="00675044"/>
    <w:rsid w:val="00686713"/>
    <w:rsid w:val="006E4DEA"/>
    <w:rsid w:val="006F2CAD"/>
    <w:rsid w:val="00743D5D"/>
    <w:rsid w:val="00745825"/>
    <w:rsid w:val="00786D14"/>
    <w:rsid w:val="007B68A6"/>
    <w:rsid w:val="007B7872"/>
    <w:rsid w:val="007D66DC"/>
    <w:rsid w:val="007F6821"/>
    <w:rsid w:val="00807E61"/>
    <w:rsid w:val="0081400C"/>
    <w:rsid w:val="00837912"/>
    <w:rsid w:val="008611A0"/>
    <w:rsid w:val="00863468"/>
    <w:rsid w:val="00867576"/>
    <w:rsid w:val="00876E15"/>
    <w:rsid w:val="008A6141"/>
    <w:rsid w:val="008B6424"/>
    <w:rsid w:val="008C0F03"/>
    <w:rsid w:val="008E5258"/>
    <w:rsid w:val="008E5931"/>
    <w:rsid w:val="008E7DED"/>
    <w:rsid w:val="00920B54"/>
    <w:rsid w:val="0095443A"/>
    <w:rsid w:val="00957401"/>
    <w:rsid w:val="00963C9F"/>
    <w:rsid w:val="00970739"/>
    <w:rsid w:val="00971747"/>
    <w:rsid w:val="00977F08"/>
    <w:rsid w:val="009930EF"/>
    <w:rsid w:val="00997CFA"/>
    <w:rsid w:val="009A1261"/>
    <w:rsid w:val="009A5338"/>
    <w:rsid w:val="009B6D2A"/>
    <w:rsid w:val="009B702D"/>
    <w:rsid w:val="009E1B46"/>
    <w:rsid w:val="009E622B"/>
    <w:rsid w:val="009F3ECF"/>
    <w:rsid w:val="00A015C3"/>
    <w:rsid w:val="00A1228C"/>
    <w:rsid w:val="00A7070F"/>
    <w:rsid w:val="00A76725"/>
    <w:rsid w:val="00AB7AE6"/>
    <w:rsid w:val="00AD2A18"/>
    <w:rsid w:val="00AE46E4"/>
    <w:rsid w:val="00B156CB"/>
    <w:rsid w:val="00B54388"/>
    <w:rsid w:val="00B55206"/>
    <w:rsid w:val="00B572AD"/>
    <w:rsid w:val="00B63E86"/>
    <w:rsid w:val="00B66AEA"/>
    <w:rsid w:val="00B82D19"/>
    <w:rsid w:val="00B84B5B"/>
    <w:rsid w:val="00BA0B0A"/>
    <w:rsid w:val="00BB02FD"/>
    <w:rsid w:val="00BB7D4B"/>
    <w:rsid w:val="00BC15F6"/>
    <w:rsid w:val="00BC5553"/>
    <w:rsid w:val="00BC5BF2"/>
    <w:rsid w:val="00BD0069"/>
    <w:rsid w:val="00BF2766"/>
    <w:rsid w:val="00C02635"/>
    <w:rsid w:val="00C12FB6"/>
    <w:rsid w:val="00C330CA"/>
    <w:rsid w:val="00C77B18"/>
    <w:rsid w:val="00C77E45"/>
    <w:rsid w:val="00C80EAA"/>
    <w:rsid w:val="00CC6998"/>
    <w:rsid w:val="00CD28B0"/>
    <w:rsid w:val="00CE67AD"/>
    <w:rsid w:val="00D0218E"/>
    <w:rsid w:val="00D252F0"/>
    <w:rsid w:val="00D4524E"/>
    <w:rsid w:val="00D60D91"/>
    <w:rsid w:val="00DA4DA4"/>
    <w:rsid w:val="00DB0209"/>
    <w:rsid w:val="00E217C7"/>
    <w:rsid w:val="00E25F9A"/>
    <w:rsid w:val="00E367DE"/>
    <w:rsid w:val="00E54179"/>
    <w:rsid w:val="00E60D83"/>
    <w:rsid w:val="00E76C12"/>
    <w:rsid w:val="00E77483"/>
    <w:rsid w:val="00E91225"/>
    <w:rsid w:val="00EA33F7"/>
    <w:rsid w:val="00EC14BC"/>
    <w:rsid w:val="00EE18CB"/>
    <w:rsid w:val="00EF0AA0"/>
    <w:rsid w:val="00EF5BBF"/>
    <w:rsid w:val="00F032E9"/>
    <w:rsid w:val="00F04697"/>
    <w:rsid w:val="00F345FE"/>
    <w:rsid w:val="00F367D1"/>
    <w:rsid w:val="00F75818"/>
    <w:rsid w:val="00F957B8"/>
    <w:rsid w:val="00FD1D4A"/>
    <w:rsid w:val="00FD401D"/>
    <w:rsid w:val="00FD6503"/>
    <w:rsid w:val="00FF7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BBF"/>
    <w:rPr>
      <w:rFonts w:eastAsiaTheme="minorEastAsia"/>
    </w:rPr>
  </w:style>
  <w:style w:type="paragraph" w:styleId="Heading1">
    <w:name w:val="heading 1"/>
    <w:basedOn w:val="Normal"/>
    <w:link w:val="Heading1Char"/>
    <w:uiPriority w:val="9"/>
    <w:qFormat/>
    <w:rsid w:val="004751E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751E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2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0209"/>
  </w:style>
  <w:style w:type="paragraph" w:styleId="Footer">
    <w:name w:val="footer"/>
    <w:basedOn w:val="Normal"/>
    <w:link w:val="FooterChar"/>
    <w:uiPriority w:val="99"/>
    <w:unhideWhenUsed/>
    <w:rsid w:val="00DB02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0209"/>
  </w:style>
  <w:style w:type="paragraph" w:styleId="BalloonText">
    <w:name w:val="Balloon Text"/>
    <w:basedOn w:val="Normal"/>
    <w:link w:val="BalloonTextChar"/>
    <w:uiPriority w:val="99"/>
    <w:semiHidden/>
    <w:unhideWhenUsed/>
    <w:rsid w:val="00DB02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209"/>
    <w:rPr>
      <w:rFonts w:ascii="Tahoma" w:hAnsi="Tahoma" w:cs="Tahoma"/>
      <w:sz w:val="16"/>
      <w:szCs w:val="16"/>
    </w:rPr>
  </w:style>
  <w:style w:type="paragraph" w:styleId="ListParagraph">
    <w:name w:val="List Paragraph"/>
    <w:basedOn w:val="Normal"/>
    <w:uiPriority w:val="34"/>
    <w:qFormat/>
    <w:rsid w:val="00007BBF"/>
    <w:pPr>
      <w:ind w:left="720"/>
      <w:contextualSpacing/>
    </w:pPr>
  </w:style>
  <w:style w:type="table" w:styleId="TableGrid">
    <w:name w:val="Table Grid"/>
    <w:basedOn w:val="TableNormal"/>
    <w:uiPriority w:val="59"/>
    <w:rsid w:val="00007BBF"/>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07BBF"/>
    <w:rPr>
      <w:color w:val="0000FF" w:themeColor="hyperlink"/>
      <w:u w:val="single"/>
    </w:rPr>
  </w:style>
  <w:style w:type="paragraph" w:styleId="FootnoteText">
    <w:name w:val="footnote text"/>
    <w:basedOn w:val="Normal"/>
    <w:link w:val="FootnoteTextChar"/>
    <w:uiPriority w:val="99"/>
    <w:semiHidden/>
    <w:unhideWhenUsed/>
    <w:rsid w:val="00007BB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007BB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07BBF"/>
    <w:rPr>
      <w:vertAlign w:val="superscript"/>
    </w:rPr>
  </w:style>
  <w:style w:type="character" w:styleId="CommentReference">
    <w:name w:val="annotation reference"/>
    <w:basedOn w:val="DefaultParagraphFont"/>
    <w:uiPriority w:val="99"/>
    <w:unhideWhenUsed/>
    <w:rsid w:val="00007BBF"/>
    <w:rPr>
      <w:sz w:val="16"/>
      <w:szCs w:val="16"/>
    </w:rPr>
  </w:style>
  <w:style w:type="paragraph" w:styleId="CommentText">
    <w:name w:val="annotation text"/>
    <w:basedOn w:val="Normal"/>
    <w:link w:val="CommentTextChar"/>
    <w:uiPriority w:val="99"/>
    <w:unhideWhenUsed/>
    <w:rsid w:val="00007BBF"/>
    <w:pPr>
      <w:spacing w:line="240" w:lineRule="auto"/>
    </w:pPr>
    <w:rPr>
      <w:sz w:val="20"/>
      <w:szCs w:val="20"/>
    </w:rPr>
  </w:style>
  <w:style w:type="character" w:customStyle="1" w:styleId="CommentTextChar">
    <w:name w:val="Comment Text Char"/>
    <w:basedOn w:val="DefaultParagraphFont"/>
    <w:link w:val="CommentText"/>
    <w:uiPriority w:val="99"/>
    <w:rsid w:val="00007BB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07BBF"/>
    <w:rPr>
      <w:b/>
      <w:bCs/>
    </w:rPr>
  </w:style>
  <w:style w:type="character" w:customStyle="1" w:styleId="CommentSubjectChar">
    <w:name w:val="Comment Subject Char"/>
    <w:basedOn w:val="CommentTextChar"/>
    <w:link w:val="CommentSubject"/>
    <w:uiPriority w:val="99"/>
    <w:semiHidden/>
    <w:rsid w:val="00007BBF"/>
    <w:rPr>
      <w:rFonts w:eastAsiaTheme="minorEastAsia"/>
      <w:b/>
      <w:bCs/>
      <w:sz w:val="20"/>
      <w:szCs w:val="20"/>
    </w:rPr>
  </w:style>
  <w:style w:type="character" w:customStyle="1" w:styleId="Heading1Char">
    <w:name w:val="Heading 1 Char"/>
    <w:basedOn w:val="DefaultParagraphFont"/>
    <w:link w:val="Heading1"/>
    <w:uiPriority w:val="9"/>
    <w:rsid w:val="004751E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751E9"/>
    <w:rPr>
      <w:rFonts w:ascii="Times New Roman" w:eastAsia="Times New Roman" w:hAnsi="Times New Roman" w:cs="Times New Roman"/>
      <w:b/>
      <w:bCs/>
      <w:sz w:val="36"/>
      <w:szCs w:val="36"/>
    </w:rPr>
  </w:style>
  <w:style w:type="paragraph" w:customStyle="1" w:styleId="stanza-1">
    <w:name w:val="stanza-1"/>
    <w:basedOn w:val="Normal"/>
    <w:rsid w:val="004751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ributornametrigger">
    <w:name w:val="contributornametrigger"/>
    <w:basedOn w:val="DefaultParagraphFont"/>
    <w:rsid w:val="00AD2A18"/>
  </w:style>
  <w:style w:type="character" w:customStyle="1" w:styleId="mentone1">
    <w:name w:val="mentone1"/>
    <w:basedOn w:val="DefaultParagraphFont"/>
    <w:rsid w:val="0028742E"/>
    <w:rPr>
      <w:rFonts w:ascii="Arial" w:hAnsi="Arial" w:cs="Arial" w:hint="default"/>
    </w:rPr>
  </w:style>
  <w:style w:type="character" w:customStyle="1" w:styleId="bylinepipe1">
    <w:name w:val="bylinepipe1"/>
    <w:basedOn w:val="DefaultParagraphFont"/>
    <w:rsid w:val="009B6D2A"/>
    <w:rPr>
      <w:color w:val="666666"/>
    </w:rPr>
  </w:style>
  <w:style w:type="character" w:styleId="FollowedHyperlink">
    <w:name w:val="FollowedHyperlink"/>
    <w:basedOn w:val="DefaultParagraphFont"/>
    <w:uiPriority w:val="99"/>
    <w:semiHidden/>
    <w:unhideWhenUsed/>
    <w:rsid w:val="00206791"/>
    <w:rPr>
      <w:color w:val="800080" w:themeColor="followedHyperlink"/>
      <w:u w:val="single"/>
    </w:rPr>
  </w:style>
  <w:style w:type="character" w:customStyle="1" w:styleId="bc">
    <w:name w:val="bc"/>
    <w:basedOn w:val="DefaultParagraphFont"/>
    <w:rsid w:val="00FD40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BBF"/>
    <w:rPr>
      <w:rFonts w:eastAsiaTheme="minorEastAsia"/>
    </w:rPr>
  </w:style>
  <w:style w:type="paragraph" w:styleId="Heading1">
    <w:name w:val="heading 1"/>
    <w:basedOn w:val="Normal"/>
    <w:link w:val="Heading1Char"/>
    <w:uiPriority w:val="9"/>
    <w:qFormat/>
    <w:rsid w:val="004751E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751E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2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0209"/>
  </w:style>
  <w:style w:type="paragraph" w:styleId="Footer">
    <w:name w:val="footer"/>
    <w:basedOn w:val="Normal"/>
    <w:link w:val="FooterChar"/>
    <w:uiPriority w:val="99"/>
    <w:unhideWhenUsed/>
    <w:rsid w:val="00DB02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0209"/>
  </w:style>
  <w:style w:type="paragraph" w:styleId="BalloonText">
    <w:name w:val="Balloon Text"/>
    <w:basedOn w:val="Normal"/>
    <w:link w:val="BalloonTextChar"/>
    <w:uiPriority w:val="99"/>
    <w:semiHidden/>
    <w:unhideWhenUsed/>
    <w:rsid w:val="00DB02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209"/>
    <w:rPr>
      <w:rFonts w:ascii="Tahoma" w:hAnsi="Tahoma" w:cs="Tahoma"/>
      <w:sz w:val="16"/>
      <w:szCs w:val="16"/>
    </w:rPr>
  </w:style>
  <w:style w:type="paragraph" w:styleId="ListParagraph">
    <w:name w:val="List Paragraph"/>
    <w:basedOn w:val="Normal"/>
    <w:uiPriority w:val="34"/>
    <w:qFormat/>
    <w:rsid w:val="00007BBF"/>
    <w:pPr>
      <w:ind w:left="720"/>
      <w:contextualSpacing/>
    </w:pPr>
  </w:style>
  <w:style w:type="table" w:styleId="TableGrid">
    <w:name w:val="Table Grid"/>
    <w:basedOn w:val="TableNormal"/>
    <w:uiPriority w:val="59"/>
    <w:rsid w:val="00007BBF"/>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07BBF"/>
    <w:rPr>
      <w:color w:val="0000FF" w:themeColor="hyperlink"/>
      <w:u w:val="single"/>
    </w:rPr>
  </w:style>
  <w:style w:type="paragraph" w:styleId="FootnoteText">
    <w:name w:val="footnote text"/>
    <w:basedOn w:val="Normal"/>
    <w:link w:val="FootnoteTextChar"/>
    <w:uiPriority w:val="99"/>
    <w:semiHidden/>
    <w:unhideWhenUsed/>
    <w:rsid w:val="00007BB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007BB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07BBF"/>
    <w:rPr>
      <w:vertAlign w:val="superscript"/>
    </w:rPr>
  </w:style>
  <w:style w:type="character" w:styleId="CommentReference">
    <w:name w:val="annotation reference"/>
    <w:basedOn w:val="DefaultParagraphFont"/>
    <w:uiPriority w:val="99"/>
    <w:unhideWhenUsed/>
    <w:rsid w:val="00007BBF"/>
    <w:rPr>
      <w:sz w:val="16"/>
      <w:szCs w:val="16"/>
    </w:rPr>
  </w:style>
  <w:style w:type="paragraph" w:styleId="CommentText">
    <w:name w:val="annotation text"/>
    <w:basedOn w:val="Normal"/>
    <w:link w:val="CommentTextChar"/>
    <w:uiPriority w:val="99"/>
    <w:unhideWhenUsed/>
    <w:rsid w:val="00007BBF"/>
    <w:pPr>
      <w:spacing w:line="240" w:lineRule="auto"/>
    </w:pPr>
    <w:rPr>
      <w:sz w:val="20"/>
      <w:szCs w:val="20"/>
    </w:rPr>
  </w:style>
  <w:style w:type="character" w:customStyle="1" w:styleId="CommentTextChar">
    <w:name w:val="Comment Text Char"/>
    <w:basedOn w:val="DefaultParagraphFont"/>
    <w:link w:val="CommentText"/>
    <w:uiPriority w:val="99"/>
    <w:rsid w:val="00007BB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07BBF"/>
    <w:rPr>
      <w:b/>
      <w:bCs/>
    </w:rPr>
  </w:style>
  <w:style w:type="character" w:customStyle="1" w:styleId="CommentSubjectChar">
    <w:name w:val="Comment Subject Char"/>
    <w:basedOn w:val="CommentTextChar"/>
    <w:link w:val="CommentSubject"/>
    <w:uiPriority w:val="99"/>
    <w:semiHidden/>
    <w:rsid w:val="00007BBF"/>
    <w:rPr>
      <w:rFonts w:eastAsiaTheme="minorEastAsia"/>
      <w:b/>
      <w:bCs/>
      <w:sz w:val="20"/>
      <w:szCs w:val="20"/>
    </w:rPr>
  </w:style>
  <w:style w:type="character" w:customStyle="1" w:styleId="Heading1Char">
    <w:name w:val="Heading 1 Char"/>
    <w:basedOn w:val="DefaultParagraphFont"/>
    <w:link w:val="Heading1"/>
    <w:uiPriority w:val="9"/>
    <w:rsid w:val="004751E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751E9"/>
    <w:rPr>
      <w:rFonts w:ascii="Times New Roman" w:eastAsia="Times New Roman" w:hAnsi="Times New Roman" w:cs="Times New Roman"/>
      <w:b/>
      <w:bCs/>
      <w:sz w:val="36"/>
      <w:szCs w:val="36"/>
    </w:rPr>
  </w:style>
  <w:style w:type="paragraph" w:customStyle="1" w:styleId="stanza-1">
    <w:name w:val="stanza-1"/>
    <w:basedOn w:val="Normal"/>
    <w:rsid w:val="004751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ributornametrigger">
    <w:name w:val="contributornametrigger"/>
    <w:basedOn w:val="DefaultParagraphFont"/>
    <w:rsid w:val="00AD2A18"/>
  </w:style>
  <w:style w:type="character" w:customStyle="1" w:styleId="mentone1">
    <w:name w:val="mentone1"/>
    <w:basedOn w:val="DefaultParagraphFont"/>
    <w:rsid w:val="0028742E"/>
    <w:rPr>
      <w:rFonts w:ascii="Arial" w:hAnsi="Arial" w:cs="Arial" w:hint="default"/>
    </w:rPr>
  </w:style>
  <w:style w:type="character" w:customStyle="1" w:styleId="bylinepipe1">
    <w:name w:val="bylinepipe1"/>
    <w:basedOn w:val="DefaultParagraphFont"/>
    <w:rsid w:val="009B6D2A"/>
    <w:rPr>
      <w:color w:val="666666"/>
    </w:rPr>
  </w:style>
  <w:style w:type="character" w:styleId="FollowedHyperlink">
    <w:name w:val="FollowedHyperlink"/>
    <w:basedOn w:val="DefaultParagraphFont"/>
    <w:uiPriority w:val="99"/>
    <w:semiHidden/>
    <w:unhideWhenUsed/>
    <w:rsid w:val="00206791"/>
    <w:rPr>
      <w:color w:val="800080" w:themeColor="followedHyperlink"/>
      <w:u w:val="single"/>
    </w:rPr>
  </w:style>
  <w:style w:type="character" w:customStyle="1" w:styleId="bc">
    <w:name w:val="bc"/>
    <w:basedOn w:val="DefaultParagraphFont"/>
    <w:rsid w:val="00FD40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734792">
      <w:bodyDiv w:val="1"/>
      <w:marLeft w:val="0"/>
      <w:marRight w:val="0"/>
      <w:marTop w:val="0"/>
      <w:marBottom w:val="0"/>
      <w:divBdr>
        <w:top w:val="none" w:sz="0" w:space="0" w:color="auto"/>
        <w:left w:val="none" w:sz="0" w:space="0" w:color="auto"/>
        <w:bottom w:val="none" w:sz="0" w:space="0" w:color="auto"/>
        <w:right w:val="none" w:sz="0" w:space="0" w:color="auto"/>
      </w:divBdr>
      <w:divsChild>
        <w:div w:id="1554191829">
          <w:marLeft w:val="0"/>
          <w:marRight w:val="0"/>
          <w:marTop w:val="0"/>
          <w:marBottom w:val="0"/>
          <w:divBdr>
            <w:top w:val="none" w:sz="0" w:space="0" w:color="auto"/>
            <w:left w:val="none" w:sz="0" w:space="0" w:color="auto"/>
            <w:bottom w:val="none" w:sz="0" w:space="0" w:color="auto"/>
            <w:right w:val="none" w:sz="0" w:space="0" w:color="auto"/>
          </w:divBdr>
          <w:divsChild>
            <w:div w:id="124611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252676">
      <w:bodyDiv w:val="1"/>
      <w:marLeft w:val="0"/>
      <w:marRight w:val="0"/>
      <w:marTop w:val="0"/>
      <w:marBottom w:val="0"/>
      <w:divBdr>
        <w:top w:val="none" w:sz="0" w:space="0" w:color="auto"/>
        <w:left w:val="none" w:sz="0" w:space="0" w:color="auto"/>
        <w:bottom w:val="none" w:sz="0" w:space="0" w:color="auto"/>
        <w:right w:val="none" w:sz="0" w:space="0" w:color="auto"/>
      </w:divBdr>
      <w:divsChild>
        <w:div w:id="1412192483">
          <w:marLeft w:val="0"/>
          <w:marRight w:val="0"/>
          <w:marTop w:val="0"/>
          <w:marBottom w:val="0"/>
          <w:divBdr>
            <w:top w:val="none" w:sz="0" w:space="0" w:color="auto"/>
            <w:left w:val="none" w:sz="0" w:space="0" w:color="auto"/>
            <w:bottom w:val="none" w:sz="0" w:space="0" w:color="auto"/>
            <w:right w:val="none" w:sz="0" w:space="0" w:color="auto"/>
          </w:divBdr>
          <w:divsChild>
            <w:div w:id="23586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800590">
      <w:bodyDiv w:val="1"/>
      <w:marLeft w:val="0"/>
      <w:marRight w:val="0"/>
      <w:marTop w:val="0"/>
      <w:marBottom w:val="0"/>
      <w:divBdr>
        <w:top w:val="none" w:sz="0" w:space="0" w:color="auto"/>
        <w:left w:val="none" w:sz="0" w:space="0" w:color="auto"/>
        <w:bottom w:val="none" w:sz="0" w:space="0" w:color="auto"/>
        <w:right w:val="none" w:sz="0" w:space="0" w:color="auto"/>
      </w:divBdr>
      <w:divsChild>
        <w:div w:id="179901743">
          <w:marLeft w:val="0"/>
          <w:marRight w:val="0"/>
          <w:marTop w:val="0"/>
          <w:marBottom w:val="0"/>
          <w:divBdr>
            <w:top w:val="none" w:sz="0" w:space="0" w:color="auto"/>
            <w:left w:val="none" w:sz="0" w:space="0" w:color="auto"/>
            <w:bottom w:val="none" w:sz="0" w:space="0" w:color="auto"/>
            <w:right w:val="none" w:sz="0" w:space="0" w:color="auto"/>
          </w:divBdr>
          <w:divsChild>
            <w:div w:id="917716136">
              <w:marLeft w:val="0"/>
              <w:marRight w:val="0"/>
              <w:marTop w:val="0"/>
              <w:marBottom w:val="0"/>
              <w:divBdr>
                <w:top w:val="none" w:sz="0" w:space="0" w:color="auto"/>
                <w:left w:val="none" w:sz="0" w:space="0" w:color="auto"/>
                <w:bottom w:val="none" w:sz="0" w:space="0" w:color="auto"/>
                <w:right w:val="none" w:sz="0" w:space="0" w:color="auto"/>
              </w:divBdr>
              <w:divsChild>
                <w:div w:id="73675104">
                  <w:marLeft w:val="0"/>
                  <w:marRight w:val="0"/>
                  <w:marTop w:val="0"/>
                  <w:marBottom w:val="0"/>
                  <w:divBdr>
                    <w:top w:val="none" w:sz="0" w:space="0" w:color="auto"/>
                    <w:left w:val="none" w:sz="0" w:space="0" w:color="auto"/>
                    <w:bottom w:val="none" w:sz="0" w:space="0" w:color="auto"/>
                    <w:right w:val="none" w:sz="0" w:space="0" w:color="auto"/>
                  </w:divBdr>
                  <w:divsChild>
                    <w:div w:id="927497442">
                      <w:marLeft w:val="0"/>
                      <w:marRight w:val="0"/>
                      <w:marTop w:val="750"/>
                      <w:marBottom w:val="0"/>
                      <w:divBdr>
                        <w:top w:val="none" w:sz="0" w:space="0" w:color="auto"/>
                        <w:left w:val="none" w:sz="0" w:space="0" w:color="auto"/>
                        <w:bottom w:val="none" w:sz="0" w:space="0" w:color="auto"/>
                        <w:right w:val="none" w:sz="0" w:space="0" w:color="auto"/>
                      </w:divBdr>
                      <w:divsChild>
                        <w:div w:id="34578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3047270">
      <w:bodyDiv w:val="1"/>
      <w:marLeft w:val="0"/>
      <w:marRight w:val="0"/>
      <w:marTop w:val="0"/>
      <w:marBottom w:val="0"/>
      <w:divBdr>
        <w:top w:val="none" w:sz="0" w:space="0" w:color="auto"/>
        <w:left w:val="none" w:sz="0" w:space="0" w:color="auto"/>
        <w:bottom w:val="none" w:sz="0" w:space="0" w:color="auto"/>
        <w:right w:val="none" w:sz="0" w:space="0" w:color="auto"/>
      </w:divBdr>
      <w:divsChild>
        <w:div w:id="1389037734">
          <w:marLeft w:val="0"/>
          <w:marRight w:val="0"/>
          <w:marTop w:val="0"/>
          <w:marBottom w:val="0"/>
          <w:divBdr>
            <w:top w:val="none" w:sz="0" w:space="0" w:color="auto"/>
            <w:left w:val="none" w:sz="0" w:space="0" w:color="auto"/>
            <w:bottom w:val="none" w:sz="0" w:space="0" w:color="auto"/>
            <w:right w:val="none" w:sz="0" w:space="0" w:color="auto"/>
          </w:divBdr>
          <w:divsChild>
            <w:div w:id="309599469">
              <w:marLeft w:val="0"/>
              <w:marRight w:val="0"/>
              <w:marTop w:val="0"/>
              <w:marBottom w:val="0"/>
              <w:divBdr>
                <w:top w:val="none" w:sz="0" w:space="0" w:color="auto"/>
                <w:left w:val="none" w:sz="0" w:space="0" w:color="auto"/>
                <w:bottom w:val="none" w:sz="0" w:space="0" w:color="auto"/>
                <w:right w:val="none" w:sz="0" w:space="0" w:color="auto"/>
              </w:divBdr>
              <w:divsChild>
                <w:div w:id="1188908681">
                  <w:marLeft w:val="0"/>
                  <w:marRight w:val="0"/>
                  <w:marTop w:val="0"/>
                  <w:marBottom w:val="0"/>
                  <w:divBdr>
                    <w:top w:val="none" w:sz="0" w:space="0" w:color="auto"/>
                    <w:left w:val="none" w:sz="0" w:space="0" w:color="auto"/>
                    <w:bottom w:val="none" w:sz="0" w:space="0" w:color="auto"/>
                    <w:right w:val="none" w:sz="0" w:space="0" w:color="auto"/>
                  </w:divBdr>
                </w:div>
                <w:div w:id="179621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649237">
      <w:bodyDiv w:val="1"/>
      <w:marLeft w:val="0"/>
      <w:marRight w:val="0"/>
      <w:marTop w:val="0"/>
      <w:marBottom w:val="0"/>
      <w:divBdr>
        <w:top w:val="none" w:sz="0" w:space="0" w:color="auto"/>
        <w:left w:val="none" w:sz="0" w:space="0" w:color="auto"/>
        <w:bottom w:val="none" w:sz="0" w:space="0" w:color="auto"/>
        <w:right w:val="none" w:sz="0" w:space="0" w:color="auto"/>
      </w:divBdr>
      <w:divsChild>
        <w:div w:id="1547061336">
          <w:marLeft w:val="0"/>
          <w:marRight w:val="0"/>
          <w:marTop w:val="0"/>
          <w:marBottom w:val="0"/>
          <w:divBdr>
            <w:top w:val="none" w:sz="0" w:space="0" w:color="auto"/>
            <w:left w:val="none" w:sz="0" w:space="0" w:color="auto"/>
            <w:bottom w:val="none" w:sz="0" w:space="0" w:color="auto"/>
            <w:right w:val="none" w:sz="0" w:space="0" w:color="auto"/>
          </w:divBdr>
          <w:divsChild>
            <w:div w:id="15429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arcconline.org/mcf/english-language-artsliteracy/model-content-framework-elaliteracy-grade-5" TargetMode="External"/><Relationship Id="rId18" Type="http://schemas.openxmlformats.org/officeDocument/2006/relationships/hyperlink" Target="http://www.louisianabelieves.com/docs/teacher-toolbox-resources/unit-plan---english-language-arts-grade-5-sample508340E4201B.pdf?sfvrsn=4" TargetMode="External"/><Relationship Id="rId26" Type="http://schemas.openxmlformats.org/officeDocument/2006/relationships/hyperlink" Target="http://www.corestandards.org/assets/CCSSI_ELA%20Standards.pdf" TargetMode="External"/><Relationship Id="rId39" Type="http://schemas.openxmlformats.org/officeDocument/2006/relationships/hyperlink" Target="http://shauntan.net/books/the-arrival.html" TargetMode="External"/><Relationship Id="rId21" Type="http://schemas.openxmlformats.org/officeDocument/2006/relationships/hyperlink" Target="http://www.corestandards.org/assets/Appendix_B.pdf" TargetMode="External"/><Relationship Id="rId34" Type="http://schemas.openxmlformats.org/officeDocument/2006/relationships/hyperlink" Target="http://www.urbancollaborative.org/sites/urbancollaborative.org/files/handouts_washoe.pdf" TargetMode="External"/><Relationship Id="rId42" Type="http://schemas.openxmlformats.org/officeDocument/2006/relationships/hyperlink" Target="http://etc.usf.edu/lit2go/163/the-secret-garden/2886/chapter-8-the-robin-who-showed-the-way/" TargetMode="External"/><Relationship Id="rId47" Type="http://schemas.openxmlformats.org/officeDocument/2006/relationships/hyperlink" Target="http://allpoetry.com/poem/8499973-Bilbos_Adventure_Song-by-J_R_R_Tolkien" TargetMode="External"/><Relationship Id="rId50" Type="http://schemas.openxmlformats.org/officeDocument/2006/relationships/hyperlink" Target="http://www.time.com/time/photogallery/0,29307,2055255_2247284,00.html" TargetMode="External"/><Relationship Id="rId55" Type="http://schemas.openxmlformats.org/officeDocument/2006/relationships/hyperlink" Target="http://www.corestandards.org/assets/CCSSI_ELA%20Standards.pdf" TargetMode="External"/><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1.xml"/><Relationship Id="rId29" Type="http://schemas.openxmlformats.org/officeDocument/2006/relationships/hyperlink" Target="http://www.wonderstruckthebook.com/essays.htm" TargetMode="External"/><Relationship Id="rId11" Type="http://schemas.openxmlformats.org/officeDocument/2006/relationships/hyperlink" Target="http://www.louisianabelieves.com/docs/teacher-toolbox-resources/guide---how-to-determine-text-complexity-grades-k-12.pdf?Status=Temp&amp;sfvrsn=2" TargetMode="External"/><Relationship Id="rId24" Type="http://schemas.openxmlformats.org/officeDocument/2006/relationships/hyperlink" Target="http://www.history.com/videos/christopher-columbus-man-and-myth" TargetMode="External"/><Relationship Id="rId32" Type="http://schemas.openxmlformats.org/officeDocument/2006/relationships/hyperlink" Target="http://inventors.about.com/library/inventors/bl_history_of_communication.htm" TargetMode="External"/><Relationship Id="rId37" Type="http://schemas.openxmlformats.org/officeDocument/2006/relationships/hyperlink" Target="http://www.corestandards.org/assets/CCSSI_ELA%20Standards.pdf" TargetMode="External"/><Relationship Id="rId40" Type="http://schemas.openxmlformats.org/officeDocument/2006/relationships/hyperlink" Target="http://www.history.com/topics/united-states-immigration-to-1965" TargetMode="External"/><Relationship Id="rId45" Type="http://schemas.openxmlformats.org/officeDocument/2006/relationships/hyperlink" Target="http://www.corestandards.org/assets/Appendix_B.pdf" TargetMode="External"/><Relationship Id="rId53" Type="http://schemas.openxmlformats.org/officeDocument/2006/relationships/hyperlink" Target="http://www.youtube.com/watch?v=Nxx5QwRE4nI" TargetMode="External"/><Relationship Id="rId58" Type="http://schemas.openxmlformats.org/officeDocument/2006/relationships/hyperlink" Target="http://www.youtube.com/watch?v=7JDaOOw0MEE" TargetMode="External"/><Relationship Id="rId5" Type="http://schemas.openxmlformats.org/officeDocument/2006/relationships/settings" Target="settings.xml"/><Relationship Id="rId61" Type="http://schemas.openxmlformats.org/officeDocument/2006/relationships/hyperlink" Target="http://www.wyrmcorp.com/galleries/illusions/size.shtml" TargetMode="External"/><Relationship Id="rId19" Type="http://schemas.openxmlformats.org/officeDocument/2006/relationships/hyperlink" Target="http://www.corestandards.org/assets/Appendix_B.pdf" TargetMode="External"/><Relationship Id="rId14" Type="http://schemas.openxmlformats.org/officeDocument/2006/relationships/hyperlink" Target="http://www.parcconline.org/mcf/english-language-artsliteracy/writing-standards-progression-grade-4-grade-5" TargetMode="External"/><Relationship Id="rId22" Type="http://schemas.openxmlformats.org/officeDocument/2006/relationships/hyperlink" Target="http://www.history.com/topics/columbus-controversy" TargetMode="External"/><Relationship Id="rId27" Type="http://schemas.openxmlformats.org/officeDocument/2006/relationships/hyperlink" Target="http://www.let.rug.nl/usa/documents/before-1600/" TargetMode="External"/><Relationship Id="rId30" Type="http://schemas.openxmlformats.org/officeDocument/2006/relationships/hyperlink" Target="http://www.corestandards.org/assets/CCSSI_ELA%20Standards.pdf" TargetMode="External"/><Relationship Id="rId35" Type="http://schemas.openxmlformats.org/officeDocument/2006/relationships/hyperlink" Target="http://books.google.com/books?id=Oiz11M6rvUQC&amp;printsec=frontcover&amp;source=gbs_ge_summary_r&amp;cad=0" TargetMode="External"/><Relationship Id="rId43" Type="http://schemas.openxmlformats.org/officeDocument/2006/relationships/hyperlink" Target="http://etc.usf.edu/lit2go/1/alices-adventures-in-wonderland/1/chapter-i-down-the-rabbit-hole/" TargetMode="External"/><Relationship Id="rId48" Type="http://schemas.openxmlformats.org/officeDocument/2006/relationships/hyperlink" Target="http://www.pbs.org/wgbh/nova/specialfx/effects/history.html" TargetMode="External"/><Relationship Id="rId56" Type="http://schemas.openxmlformats.org/officeDocument/2006/relationships/hyperlink" Target="http://people.uncw.edu/pattersone/resources/notes/DSFX_History.pdf" TargetMode="External"/><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classes.design.ucla.edu/Spring04/161A/projects/Adam_Fanton/B_part1/home.html" TargetMode="External"/><Relationship Id="rId3" Type="http://schemas.openxmlformats.org/officeDocument/2006/relationships/styles" Target="styles.xml"/><Relationship Id="rId12" Type="http://schemas.openxmlformats.org/officeDocument/2006/relationships/hyperlink" Target="http://www.parcconline.org/mcf/english-language-artsliteracy/structure-model-content-frameworks-elaliteracy" TargetMode="External"/><Relationship Id="rId17" Type="http://schemas.openxmlformats.org/officeDocument/2006/relationships/footer" Target="footer1.xml"/><Relationship Id="rId25" Type="http://schemas.openxmlformats.org/officeDocument/2006/relationships/hyperlink" Target="http://www.belmonthighlibrary.org/5-the-columbian-exchange-geography-world-history.html" TargetMode="External"/><Relationship Id="rId33" Type="http://schemas.openxmlformats.org/officeDocument/2006/relationships/hyperlink" Target="http://www.corestandards.org/assets/Appendix_B.pdf" TargetMode="External"/><Relationship Id="rId38" Type="http://schemas.openxmlformats.org/officeDocument/2006/relationships/hyperlink" Target="http://www.achievethecore.org/file/735" TargetMode="External"/><Relationship Id="rId46" Type="http://schemas.openxmlformats.org/officeDocument/2006/relationships/hyperlink" Target="http://www.poemhunter.com/poem/adventures-of-isabel/" TargetMode="External"/><Relationship Id="rId59" Type="http://schemas.openxmlformats.org/officeDocument/2006/relationships/hyperlink" Target="http://www.cbsnews.com/video/watch/?id=50136687n" TargetMode="External"/><Relationship Id="rId20" Type="http://schemas.openxmlformats.org/officeDocument/2006/relationships/hyperlink" Target="http://www.corestandards.org/assets/Appendix_B.pdf" TargetMode="External"/><Relationship Id="rId41" Type="http://schemas.openxmlformats.org/officeDocument/2006/relationships/hyperlink" Target="http://www.readworks.org/lessons/grade5/lion-witch-and-wardrobe" TargetMode="External"/><Relationship Id="rId54" Type="http://schemas.openxmlformats.org/officeDocument/2006/relationships/hyperlink" Target="http://video.today.msnbc.msn.com/today/50101448" TargetMode="External"/><Relationship Id="rId6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parcconline.org/mcf/english-language-artsliteracy/speaking-and-listening-standards-progression-grade-4-grade-5" TargetMode="External"/><Relationship Id="rId23" Type="http://schemas.openxmlformats.org/officeDocument/2006/relationships/hyperlink" Target="http://www.loc.gov/rr/print/list/080_columbus.html" TargetMode="External"/><Relationship Id="rId28" Type="http://schemas.openxmlformats.org/officeDocument/2006/relationships/hyperlink" Target="http://www.readworks.org/lessons/grade5/maniac-magee" TargetMode="External"/><Relationship Id="rId36" Type="http://schemas.openxmlformats.org/officeDocument/2006/relationships/hyperlink" Target="http://www.npr.org/2012/04/24/151207366/both-community-and-garden-grow-in-seedfolks" TargetMode="External"/><Relationship Id="rId49" Type="http://schemas.openxmlformats.org/officeDocument/2006/relationships/hyperlink" Target="http://entertainment.howstuffworks.com/special-effects-artist.htm" TargetMode="External"/><Relationship Id="rId57" Type="http://schemas.openxmlformats.org/officeDocument/2006/relationships/hyperlink" Target="http://magazine.creativecow.net/article/the-joy-of-filmmaking" TargetMode="External"/><Relationship Id="rId10" Type="http://schemas.openxmlformats.org/officeDocument/2006/relationships/hyperlink" Target="http://www.corestandards.org/assets/Appendix_B.pdf" TargetMode="External"/><Relationship Id="rId31" Type="http://schemas.openxmlformats.org/officeDocument/2006/relationships/hyperlink" Target="http://www.amnh.org/" TargetMode="External"/><Relationship Id="rId44" Type="http://schemas.openxmlformats.org/officeDocument/2006/relationships/hyperlink" Target="http://etc.usf.edu/lit2go/1/alices-adventures-in-wonderland/22/chapter-xii-alices-evidence/" TargetMode="External"/><Relationship Id="rId52" Type="http://schemas.openxmlformats.org/officeDocument/2006/relationships/hyperlink" Target="http://www.youtube.com/watch?v=20XIvuCGi10" TargetMode="External"/><Relationship Id="rId60" Type="http://schemas.openxmlformats.org/officeDocument/2006/relationships/hyperlink" Target="http://disney.go.com/create/apps/flipbook" TargetMode="External"/><Relationship Id="rId4" Type="http://schemas.microsoft.com/office/2007/relationships/stylesWithEffects" Target="stylesWithEffects.xml"/><Relationship Id="rId9" Type="http://schemas.openxmlformats.org/officeDocument/2006/relationships/hyperlink" Target="http://www.louisianabelieves.com/docs/teacher-toolbox-resources/guide---how-to-create-a-text-set-for-whole-class-instruction-grades-k-12.pdf?sfvrsn=5"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louisianabelieves.com/docs/teacher-toolbox-resources/unit-plan---english-language-arts-grade-5-sample508340E4201B.pdf?sfvrsn=4" TargetMode="External"/><Relationship Id="rId13" Type="http://schemas.openxmlformats.org/officeDocument/2006/relationships/hyperlink" Target="http://www.parcconline.org/mcf/english-language-artsliteracy/model-content-framework-elaliteracy-grade-5" TargetMode="External"/><Relationship Id="rId3" Type="http://schemas.openxmlformats.org/officeDocument/2006/relationships/hyperlink" Target="http://www.parcconline.org/mcf/english-language-artsliteracy/model-content-framework-elaliteracy-grade-5" TargetMode="External"/><Relationship Id="rId7" Type="http://schemas.openxmlformats.org/officeDocument/2006/relationships/hyperlink" Target="http://www.parcconline.org/mcf/english-language-artsliteracy/model-content-framework-elaliteracy-grade-5" TargetMode="External"/><Relationship Id="rId12" Type="http://schemas.openxmlformats.org/officeDocument/2006/relationships/hyperlink" Target="http://www.louisianabelieves.com/docs/assessment-2013-2014/guide-assessment-structure-13-14-grade-5-english-language-arts.pdf?sfvrsn=13" TargetMode="External"/><Relationship Id="rId2" Type="http://schemas.openxmlformats.org/officeDocument/2006/relationships/hyperlink" Target="http://www.louisianabelieves.com/docs/teacher-toolbox-resources/guide---how-to-determine-text-complexity-grades-k-12.pdf?Status=Temp&amp;sfvrsn=2" TargetMode="External"/><Relationship Id="rId1" Type="http://schemas.openxmlformats.org/officeDocument/2006/relationships/hyperlink" Target="http://www.centeroninstruction.org/files/Building%20the%20Foundation.pdf" TargetMode="External"/><Relationship Id="rId6" Type="http://schemas.openxmlformats.org/officeDocument/2006/relationships/hyperlink" Target="http://www.parcconline.org/mcf/english-language-artsliteracy/research-project-1" TargetMode="External"/><Relationship Id="rId11" Type="http://schemas.openxmlformats.org/officeDocument/2006/relationships/hyperlink" Target="http://www.louisianabelieves.com/docs/teacher-toolbox-resources/unit-plan---english-language-arts-grade-5-sample508340E4201B.pdf?sfvrsn=4" TargetMode="External"/><Relationship Id="rId5" Type="http://schemas.openxmlformats.org/officeDocument/2006/relationships/hyperlink" Target="http://www.louisianabelieves.com/docs/assessment-2013-2014/guide-assessment-structure-13-14-grade-5-english-language-arts.pdf?sfvrsn=13" TargetMode="External"/><Relationship Id="rId15" Type="http://schemas.openxmlformats.org/officeDocument/2006/relationships/hyperlink" Target="http://www.louisianabelieves.com/docs/assessment-2013-2014/guide-assessment-structure-13-14-grade-5-english-language-arts.pdf?sfvrsn=13" TargetMode="External"/><Relationship Id="rId10" Type="http://schemas.openxmlformats.org/officeDocument/2006/relationships/hyperlink" Target="http://www.parcconline.org/mcf/english-language-artsliteracy/model-content-framework-elaliteracy-grade-5" TargetMode="External"/><Relationship Id="rId4" Type="http://schemas.openxmlformats.org/officeDocument/2006/relationships/hyperlink" Target="http://www.louisianabelieves.com/docs/teacher-toolbox-resources/unit-plan---english-language-arts-grade-5-sample508340E4201B.pdf?sfvrsn=4" TargetMode="External"/><Relationship Id="rId9" Type="http://schemas.openxmlformats.org/officeDocument/2006/relationships/hyperlink" Target="http://www.louisianabelieves.com/docs/assessment-2013-2014/guide-assessment-structure-13-14-grade-5-english-language-arts.pdf?sfvrsn=13" TargetMode="External"/><Relationship Id="rId14" Type="http://schemas.openxmlformats.org/officeDocument/2006/relationships/hyperlink" Target="http://www.louisianabelieves.com/docs/teacher-toolbox-resources/unit-plan---english-language-arts-grade-5-sample508340E4201B.pdf?sfvrsn=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C176E-49A0-4E5B-9B77-7514CEDBB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5</Pages>
  <Words>3124</Words>
  <Characters>14937</Characters>
  <Application>Microsoft Office Word</Application>
  <DocSecurity>0</DocSecurity>
  <Lines>193</Lines>
  <Paragraphs>34</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18027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Louisiana Department of Education</dc:creator>
  <cp:lastModifiedBy>Whitney Whealdon</cp:lastModifiedBy>
  <cp:revision>43</cp:revision>
  <dcterms:created xsi:type="dcterms:W3CDTF">2013-02-18T18:51:00Z</dcterms:created>
  <dcterms:modified xsi:type="dcterms:W3CDTF">2013-11-16T15:33:00Z</dcterms:modified>
</cp:coreProperties>
</file>